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0D2" w:rsidRPr="00A310D2" w:rsidRDefault="00A310D2" w:rsidP="00A310D2">
      <w:pPr>
        <w:autoSpaceDE w:val="0"/>
        <w:autoSpaceDN w:val="0"/>
        <w:adjustRightInd w:val="0"/>
        <w:spacing w:after="0" w:line="240" w:lineRule="auto"/>
        <w:rPr>
          <w:rFonts w:cs="Calibri"/>
          <w:color w:val="000000"/>
          <w:sz w:val="24"/>
          <w:szCs w:val="24"/>
          <w:lang w:eastAsia="en-AU"/>
        </w:rPr>
      </w:pPr>
    </w:p>
    <w:p w:rsidR="000344D4" w:rsidRPr="00A310D2" w:rsidRDefault="00A310D2" w:rsidP="00A310D2">
      <w:pPr>
        <w:autoSpaceDE w:val="0"/>
        <w:autoSpaceDN w:val="0"/>
        <w:adjustRightInd w:val="0"/>
        <w:spacing w:after="0" w:line="240" w:lineRule="auto"/>
        <w:jc w:val="center"/>
        <w:rPr>
          <w:rFonts w:ascii="Arial" w:hAnsi="Arial" w:cs="Arial"/>
          <w:b/>
          <w:sz w:val="32"/>
          <w:szCs w:val="32"/>
        </w:rPr>
      </w:pPr>
      <w:r w:rsidRPr="00A310D2">
        <w:rPr>
          <w:rFonts w:cs="Calibri"/>
          <w:color w:val="000000"/>
          <w:sz w:val="32"/>
          <w:szCs w:val="32"/>
          <w:lang w:eastAsia="en-AU"/>
        </w:rPr>
        <w:t xml:space="preserve">COAG STANDING COUNCIL ON ENVIRONMENT AND WATER </w:t>
      </w:r>
    </w:p>
    <w:p w:rsidR="00A310D2" w:rsidRPr="00A310D2" w:rsidRDefault="002239E3" w:rsidP="00830747">
      <w:pPr>
        <w:autoSpaceDE w:val="0"/>
        <w:autoSpaceDN w:val="0"/>
        <w:adjustRightInd w:val="0"/>
        <w:spacing w:after="0" w:line="240" w:lineRule="auto"/>
        <w:jc w:val="center"/>
        <w:rPr>
          <w:rFonts w:asciiTheme="minorHAnsi" w:hAnsiTheme="minorHAnsi" w:cstheme="minorHAnsi"/>
          <w:sz w:val="24"/>
          <w:szCs w:val="24"/>
        </w:rPr>
      </w:pPr>
      <w:r>
        <w:rPr>
          <w:rFonts w:asciiTheme="minorHAnsi" w:hAnsiTheme="minorHAnsi" w:cstheme="minorHAnsi"/>
          <w:sz w:val="24"/>
          <w:szCs w:val="24"/>
        </w:rPr>
        <w:t>31</w:t>
      </w:r>
      <w:r w:rsidR="00A310D2" w:rsidRPr="00A310D2">
        <w:rPr>
          <w:rFonts w:asciiTheme="minorHAnsi" w:hAnsiTheme="minorHAnsi" w:cstheme="minorHAnsi"/>
          <w:sz w:val="24"/>
          <w:szCs w:val="24"/>
        </w:rPr>
        <w:t xml:space="preserve"> May 2012</w:t>
      </w:r>
    </w:p>
    <w:p w:rsidR="00A310D2" w:rsidRDefault="00A310D2" w:rsidP="00830747">
      <w:pPr>
        <w:autoSpaceDE w:val="0"/>
        <w:autoSpaceDN w:val="0"/>
        <w:adjustRightInd w:val="0"/>
        <w:spacing w:after="0" w:line="240" w:lineRule="auto"/>
        <w:jc w:val="center"/>
        <w:rPr>
          <w:rFonts w:ascii="Arial" w:hAnsi="Arial" w:cs="Arial"/>
          <w:b/>
          <w:sz w:val="24"/>
          <w:szCs w:val="24"/>
        </w:rPr>
      </w:pPr>
    </w:p>
    <w:p w:rsidR="00830747" w:rsidRPr="00BC5227" w:rsidRDefault="00830747" w:rsidP="00830747">
      <w:pPr>
        <w:autoSpaceDE w:val="0"/>
        <w:autoSpaceDN w:val="0"/>
        <w:adjustRightInd w:val="0"/>
        <w:spacing w:after="0" w:line="240" w:lineRule="auto"/>
        <w:jc w:val="center"/>
        <w:rPr>
          <w:rFonts w:ascii="Arial" w:hAnsi="Arial" w:cs="Arial"/>
          <w:b/>
          <w:sz w:val="24"/>
          <w:szCs w:val="24"/>
        </w:rPr>
      </w:pPr>
      <w:r w:rsidRPr="00BC5227">
        <w:rPr>
          <w:rFonts w:ascii="Arial" w:hAnsi="Arial" w:cs="Arial"/>
          <w:b/>
          <w:sz w:val="24"/>
          <w:szCs w:val="24"/>
        </w:rPr>
        <w:t xml:space="preserve">Product </w:t>
      </w:r>
      <w:r>
        <w:rPr>
          <w:rFonts w:ascii="Arial" w:hAnsi="Arial" w:cs="Arial"/>
          <w:b/>
          <w:sz w:val="24"/>
          <w:szCs w:val="24"/>
        </w:rPr>
        <w:t>Assessment Protocol</w:t>
      </w:r>
    </w:p>
    <w:p w:rsidR="00830747" w:rsidRDefault="00830747" w:rsidP="00830747">
      <w:pPr>
        <w:autoSpaceDE w:val="0"/>
        <w:autoSpaceDN w:val="0"/>
        <w:adjustRightInd w:val="0"/>
        <w:spacing w:after="0" w:line="240" w:lineRule="auto"/>
        <w:rPr>
          <w:rFonts w:ascii="Arial" w:hAnsi="Arial" w:cs="Arial"/>
          <w:b/>
          <w:sz w:val="24"/>
          <w:szCs w:val="24"/>
          <w:u w:val="single"/>
        </w:rPr>
      </w:pPr>
    </w:p>
    <w:p w:rsidR="00830747" w:rsidRPr="004E39D0" w:rsidRDefault="00830747" w:rsidP="00830747">
      <w:pPr>
        <w:autoSpaceDE w:val="0"/>
        <w:autoSpaceDN w:val="0"/>
        <w:adjustRightInd w:val="0"/>
        <w:spacing w:after="0" w:line="240" w:lineRule="auto"/>
        <w:rPr>
          <w:rFonts w:ascii="Arial" w:hAnsi="Arial" w:cs="Arial"/>
          <w:b/>
          <w:sz w:val="24"/>
          <w:szCs w:val="24"/>
          <w:u w:val="single"/>
        </w:rPr>
      </w:pPr>
      <w:r w:rsidRPr="004E39D0">
        <w:rPr>
          <w:rFonts w:ascii="Arial" w:hAnsi="Arial" w:cs="Arial"/>
          <w:b/>
          <w:sz w:val="24"/>
          <w:szCs w:val="24"/>
          <w:u w:val="single"/>
        </w:rPr>
        <w:t>Context</w:t>
      </w:r>
    </w:p>
    <w:p w:rsidR="00830747" w:rsidRDefault="00830747" w:rsidP="00830747">
      <w:pPr>
        <w:autoSpaceDE w:val="0"/>
        <w:autoSpaceDN w:val="0"/>
        <w:adjustRightInd w:val="0"/>
        <w:spacing w:after="0" w:line="240" w:lineRule="auto"/>
        <w:rPr>
          <w:rFonts w:ascii="Arial" w:hAnsi="Arial" w:cs="Arial"/>
          <w:sz w:val="24"/>
          <w:szCs w:val="24"/>
        </w:rPr>
      </w:pPr>
    </w:p>
    <w:p w:rsidR="00830747" w:rsidRDefault="00830747" w:rsidP="00830747">
      <w:pPr>
        <w:pStyle w:val="Default"/>
      </w:pPr>
      <w:r w:rsidRPr="00445AA7">
        <w:t>Product stewardship is one of 16 interrelated strategies under the National Waste Policy</w:t>
      </w:r>
      <w:r>
        <w:t xml:space="preserve"> </w:t>
      </w:r>
      <w:r w:rsidRPr="00445AA7">
        <w:t>designed to achiev</w:t>
      </w:r>
      <w:r>
        <w:t>e</w:t>
      </w:r>
      <w:r w:rsidRPr="00445AA7">
        <w:t xml:space="preserve"> less waste and more resources. </w:t>
      </w:r>
      <w:r w:rsidRPr="001F574B">
        <w:t xml:space="preserve">The Guide to the </w:t>
      </w:r>
      <w:r w:rsidRPr="001F574B">
        <w:rPr>
          <w:i/>
        </w:rPr>
        <w:t>Product Stewardship Act 2011</w:t>
      </w:r>
      <w:r w:rsidRPr="001F574B">
        <w:t xml:space="preserve"> (the Act) describes product stewardship as “an approach to reducing the environmental and other impacts of products by encouraging or requiring manufacturers, importers, distributors and other persons to take responsibility for those products”.</w:t>
      </w:r>
    </w:p>
    <w:p w:rsidR="00830747" w:rsidRDefault="00830747" w:rsidP="00830747">
      <w:pPr>
        <w:autoSpaceDE w:val="0"/>
        <w:autoSpaceDN w:val="0"/>
        <w:adjustRightInd w:val="0"/>
        <w:spacing w:after="0" w:line="240" w:lineRule="auto"/>
        <w:rPr>
          <w:rFonts w:ascii="Arial" w:hAnsi="Arial" w:cs="Arial"/>
          <w:sz w:val="24"/>
          <w:szCs w:val="24"/>
        </w:rPr>
      </w:pPr>
    </w:p>
    <w:p w:rsidR="00830747" w:rsidRDefault="00830747" w:rsidP="00830747">
      <w:pPr>
        <w:autoSpaceDE w:val="0"/>
        <w:autoSpaceDN w:val="0"/>
        <w:adjustRightInd w:val="0"/>
        <w:spacing w:after="0" w:line="240" w:lineRule="auto"/>
        <w:rPr>
          <w:rFonts w:ascii="Arial" w:hAnsi="Arial" w:cs="Arial"/>
          <w:sz w:val="24"/>
          <w:szCs w:val="24"/>
        </w:rPr>
      </w:pPr>
      <w:r>
        <w:rPr>
          <w:rFonts w:ascii="Arial" w:hAnsi="Arial" w:cs="Arial"/>
          <w:sz w:val="24"/>
          <w:szCs w:val="24"/>
        </w:rPr>
        <w:t>P</w:t>
      </w:r>
      <w:r w:rsidRPr="00445AA7">
        <w:rPr>
          <w:rFonts w:ascii="Arial" w:hAnsi="Arial" w:cs="Arial"/>
          <w:sz w:val="24"/>
          <w:szCs w:val="24"/>
        </w:rPr>
        <w:t xml:space="preserve">roduct stewardship </w:t>
      </w:r>
      <w:r>
        <w:rPr>
          <w:rFonts w:ascii="Arial" w:hAnsi="Arial" w:cs="Arial"/>
          <w:sz w:val="24"/>
          <w:szCs w:val="24"/>
        </w:rPr>
        <w:t>is an approach to</w:t>
      </w:r>
      <w:r w:rsidRPr="00445AA7">
        <w:rPr>
          <w:rFonts w:ascii="Arial" w:hAnsi="Arial" w:cs="Arial"/>
          <w:sz w:val="24"/>
          <w:szCs w:val="24"/>
        </w:rPr>
        <w:t xml:space="preserve"> managing the environmental, health and safety footprint of manufactured products and materials, includin</w:t>
      </w:r>
      <w:r>
        <w:rPr>
          <w:rFonts w:ascii="Arial" w:hAnsi="Arial" w:cs="Arial"/>
          <w:sz w:val="24"/>
          <w:szCs w:val="24"/>
        </w:rPr>
        <w:t>g at the end of a product’s life. P</w:t>
      </w:r>
      <w:r w:rsidRPr="00445AA7">
        <w:rPr>
          <w:rFonts w:ascii="Arial" w:hAnsi="Arial" w:cs="Arial"/>
          <w:sz w:val="24"/>
          <w:szCs w:val="24"/>
        </w:rPr>
        <w:t>roduct stewardship</w:t>
      </w:r>
      <w:r>
        <w:rPr>
          <w:rFonts w:ascii="Arial" w:hAnsi="Arial" w:cs="Arial"/>
          <w:sz w:val="24"/>
          <w:szCs w:val="24"/>
        </w:rPr>
        <w:t xml:space="preserve"> complements the </w:t>
      </w:r>
      <w:r w:rsidRPr="00445AA7">
        <w:rPr>
          <w:rFonts w:ascii="Arial" w:hAnsi="Arial" w:cs="Arial"/>
          <w:sz w:val="24"/>
          <w:szCs w:val="24"/>
        </w:rPr>
        <w:t xml:space="preserve">many </w:t>
      </w:r>
      <w:r>
        <w:rPr>
          <w:rFonts w:ascii="Arial" w:hAnsi="Arial" w:cs="Arial"/>
          <w:sz w:val="24"/>
          <w:szCs w:val="24"/>
        </w:rPr>
        <w:t xml:space="preserve">other </w:t>
      </w:r>
      <w:r w:rsidRPr="00445AA7">
        <w:rPr>
          <w:rFonts w:ascii="Arial" w:hAnsi="Arial" w:cs="Arial"/>
          <w:sz w:val="24"/>
          <w:szCs w:val="24"/>
        </w:rPr>
        <w:t>approaches to dealing with waste and resource recovery</w:t>
      </w:r>
      <w:r>
        <w:rPr>
          <w:rFonts w:ascii="Arial" w:hAnsi="Arial" w:cs="Arial"/>
          <w:sz w:val="24"/>
          <w:szCs w:val="24"/>
        </w:rPr>
        <w:t>, which include developing national standards and specifications to address market impediments, sustainable procurement, removing red tape relating to regulation and licensing requirements, and the provision of infrastructure.</w:t>
      </w:r>
    </w:p>
    <w:p w:rsidR="00830747" w:rsidRDefault="00830747" w:rsidP="00830747">
      <w:pPr>
        <w:autoSpaceDE w:val="0"/>
        <w:autoSpaceDN w:val="0"/>
        <w:adjustRightInd w:val="0"/>
        <w:spacing w:after="0" w:line="240" w:lineRule="auto"/>
        <w:rPr>
          <w:rFonts w:ascii="Arial" w:hAnsi="Arial" w:cs="Arial"/>
          <w:sz w:val="24"/>
          <w:szCs w:val="24"/>
        </w:rPr>
      </w:pPr>
    </w:p>
    <w:p w:rsidR="00830747" w:rsidRDefault="00830747" w:rsidP="00830747">
      <w:pPr>
        <w:pStyle w:val="Default"/>
      </w:pPr>
      <w:r>
        <w:t xml:space="preserve">The National Waste Policy Implementation Plan (the Implementation Plan), </w:t>
      </w:r>
      <w:r w:rsidRPr="00E665C5">
        <w:t>released by the Environment Protection and Heritage Council in</w:t>
      </w:r>
      <w:r>
        <w:t xml:space="preserve"> July 2010, states that product stewardship is the primary focus of the first few years in implementing the policy. The Implementation Plan identifies the establishment of national product stewardship </w:t>
      </w:r>
      <w:proofErr w:type="gramStart"/>
      <w:r>
        <w:t>legislation</w:t>
      </w:r>
      <w:proofErr w:type="gramEnd"/>
      <w:r>
        <w:t xml:space="preserve"> and the development of product stewardship schemes for televisions, computers, packaging (Strategy 3 of the National Waste Policy), tyres and mercury-containing lamps as key priorities for product stewardship action.</w:t>
      </w:r>
    </w:p>
    <w:p w:rsidR="00830747" w:rsidRDefault="00830747" w:rsidP="00830747">
      <w:pPr>
        <w:pStyle w:val="Default"/>
      </w:pPr>
    </w:p>
    <w:p w:rsidR="00830747" w:rsidRDefault="00830747" w:rsidP="00830747">
      <w:pPr>
        <w:pStyle w:val="Default"/>
      </w:pPr>
      <w:r w:rsidRPr="00D65683">
        <w:t>There is a need to ensure that work on the initiatives in the Implementation Plan are completed while providing a</w:t>
      </w:r>
      <w:r>
        <w:t xml:space="preserve"> mechanism for planning future national product stewardship work by the Standing Council on Environment and Water (the Council). In </w:t>
      </w:r>
      <w:r w:rsidR="00A02BE8">
        <w:t xml:space="preserve">considering </w:t>
      </w:r>
      <w:r w:rsidR="00FD2396">
        <w:t xml:space="preserve">whether action is warranted for </w:t>
      </w:r>
      <w:r w:rsidRPr="00D65683">
        <w:t xml:space="preserve">a product, an important threshold question is: is product stewardship the appropriate approach </w:t>
      </w:r>
      <w:r w:rsidR="00A02BE8">
        <w:t>for the</w:t>
      </w:r>
      <w:r w:rsidRPr="00D65683">
        <w:t xml:space="preserve"> product? Each product stewardship initiative can involve significant scoping, analytical and establishment work with concomitant demands on jurisdictional resources. Consequently, the initiation of work on new products needs to be considered carefully using an appropriate assessment </w:t>
      </w:r>
      <w:r>
        <w:t>approach</w:t>
      </w:r>
      <w:r w:rsidRPr="00D65683">
        <w:t>.</w:t>
      </w:r>
      <w:r>
        <w:t xml:space="preserve"> </w:t>
      </w:r>
    </w:p>
    <w:p w:rsidR="00830747" w:rsidRDefault="00830747" w:rsidP="00830747">
      <w:pPr>
        <w:autoSpaceDE w:val="0"/>
        <w:autoSpaceDN w:val="0"/>
        <w:adjustRightInd w:val="0"/>
        <w:spacing w:after="0" w:line="240" w:lineRule="auto"/>
        <w:rPr>
          <w:rFonts w:ascii="Arial" w:hAnsi="Arial" w:cs="Arial"/>
          <w:sz w:val="24"/>
          <w:szCs w:val="24"/>
        </w:rPr>
      </w:pPr>
    </w:p>
    <w:p w:rsidR="00830747" w:rsidRDefault="00830747" w:rsidP="0083074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Council’s work plan on product stewardship together with the Australian Government’s new </w:t>
      </w:r>
      <w:r w:rsidRPr="00AB460C">
        <w:rPr>
          <w:rFonts w:ascii="Arial" w:hAnsi="Arial" w:cs="Arial"/>
          <w:i/>
          <w:sz w:val="24"/>
          <w:szCs w:val="24"/>
        </w:rPr>
        <w:t>Product Stewards</w:t>
      </w:r>
      <w:r>
        <w:rPr>
          <w:rFonts w:ascii="Arial" w:hAnsi="Arial" w:cs="Arial"/>
          <w:i/>
          <w:sz w:val="24"/>
          <w:szCs w:val="24"/>
        </w:rPr>
        <w:t>hip Act 2011 (</w:t>
      </w:r>
      <w:r>
        <w:rPr>
          <w:rFonts w:ascii="Arial" w:hAnsi="Arial" w:cs="Arial"/>
          <w:sz w:val="24"/>
          <w:szCs w:val="24"/>
        </w:rPr>
        <w:t>the Act)</w:t>
      </w:r>
      <w:r>
        <w:rPr>
          <w:rFonts w:ascii="Arial" w:hAnsi="Arial" w:cs="Arial"/>
          <w:i/>
          <w:sz w:val="24"/>
          <w:szCs w:val="24"/>
        </w:rPr>
        <w:t xml:space="preserve"> </w:t>
      </w:r>
      <w:r w:rsidRPr="00E942B7">
        <w:rPr>
          <w:rFonts w:ascii="Arial" w:hAnsi="Arial" w:cs="Arial"/>
          <w:sz w:val="24"/>
          <w:szCs w:val="24"/>
        </w:rPr>
        <w:t xml:space="preserve">provide the </w:t>
      </w:r>
      <w:r>
        <w:rPr>
          <w:rFonts w:ascii="Arial" w:hAnsi="Arial" w:cs="Arial"/>
          <w:sz w:val="24"/>
          <w:szCs w:val="24"/>
        </w:rPr>
        <w:t xml:space="preserve">structure for national action on product stewardship in Australia. While these two components are independent of each other, they are complementary. For example, initial work on a product by Council may lead to a referral to the Australian Government for consideration of regulation under the Act. </w:t>
      </w:r>
    </w:p>
    <w:p w:rsidR="00830747" w:rsidRDefault="00830747" w:rsidP="00830747">
      <w:pPr>
        <w:pStyle w:val="Default"/>
      </w:pPr>
    </w:p>
    <w:p w:rsidR="00830747" w:rsidRDefault="00830747" w:rsidP="00830747">
      <w:pPr>
        <w:autoSpaceDE w:val="0"/>
        <w:autoSpaceDN w:val="0"/>
        <w:adjustRightInd w:val="0"/>
        <w:spacing w:after="0" w:line="240" w:lineRule="auto"/>
        <w:rPr>
          <w:rFonts w:ascii="Arial" w:hAnsi="Arial" w:cs="Arial"/>
          <w:sz w:val="24"/>
          <w:szCs w:val="24"/>
        </w:rPr>
      </w:pPr>
      <w:r w:rsidRPr="00CB71C4">
        <w:rPr>
          <w:rFonts w:ascii="Arial" w:hAnsi="Arial" w:cs="Arial"/>
          <w:sz w:val="24"/>
          <w:szCs w:val="24"/>
        </w:rPr>
        <w:t>Section 108A of the Act requires that the Commonwealth environment Minister publish, before the end of each financial year, “a list of classes of pro</w:t>
      </w:r>
      <w:r>
        <w:rPr>
          <w:rFonts w:ascii="Arial" w:hAnsi="Arial" w:cs="Arial"/>
          <w:sz w:val="24"/>
          <w:szCs w:val="24"/>
        </w:rPr>
        <w:t>ducts in relation to which the M</w:t>
      </w:r>
      <w:r w:rsidRPr="00CB71C4">
        <w:rPr>
          <w:rFonts w:ascii="Arial" w:hAnsi="Arial" w:cs="Arial"/>
          <w:sz w:val="24"/>
          <w:szCs w:val="24"/>
        </w:rPr>
        <w:t xml:space="preserve">inister is proposing to consider, during the next financial year, whether some form of accreditation or regulation under this Act might be appropriate”. </w:t>
      </w:r>
    </w:p>
    <w:p w:rsidR="00830747" w:rsidRPr="00E654E1" w:rsidRDefault="00830747" w:rsidP="00830747">
      <w:pPr>
        <w:autoSpaceDE w:val="0"/>
        <w:autoSpaceDN w:val="0"/>
        <w:adjustRightInd w:val="0"/>
        <w:spacing w:after="0" w:line="240" w:lineRule="auto"/>
        <w:rPr>
          <w:rFonts w:ascii="Arial" w:hAnsi="Arial" w:cs="Arial"/>
          <w:sz w:val="24"/>
          <w:szCs w:val="24"/>
        </w:rPr>
      </w:pPr>
      <w:r w:rsidRPr="00CB71C4">
        <w:rPr>
          <w:rFonts w:ascii="Arial" w:hAnsi="Arial" w:cs="Arial"/>
          <w:sz w:val="24"/>
          <w:szCs w:val="24"/>
        </w:rPr>
        <w:lastRenderedPageBreak/>
        <w:t xml:space="preserve">An independent Advisory Group, </w:t>
      </w:r>
      <w:r w:rsidRPr="00E654E1">
        <w:rPr>
          <w:rFonts w:ascii="Arial" w:hAnsi="Arial" w:cs="Arial"/>
          <w:sz w:val="24"/>
          <w:szCs w:val="24"/>
        </w:rPr>
        <w:t>to be established under Section 108B of the Act,</w:t>
      </w:r>
      <w:r w:rsidRPr="00CB71C4">
        <w:rPr>
          <w:rFonts w:ascii="Arial" w:hAnsi="Arial" w:cs="Arial"/>
          <w:sz w:val="24"/>
          <w:szCs w:val="24"/>
        </w:rPr>
        <w:t xml:space="preserve"> will provide one source of advice to the Minister in completion of this task.</w:t>
      </w:r>
      <w:r>
        <w:rPr>
          <w:rFonts w:ascii="Arial" w:hAnsi="Arial" w:cs="Arial"/>
          <w:sz w:val="24"/>
          <w:szCs w:val="24"/>
        </w:rPr>
        <w:t xml:space="preserve"> </w:t>
      </w:r>
      <w:r w:rsidRPr="00E654E1">
        <w:rPr>
          <w:rFonts w:ascii="Arial" w:hAnsi="Arial" w:cs="Arial"/>
          <w:sz w:val="24"/>
          <w:szCs w:val="24"/>
        </w:rPr>
        <w:t>In providing this advice the Advisory Group will determine the way in which it is to perform this function.</w:t>
      </w:r>
    </w:p>
    <w:p w:rsidR="00830747" w:rsidRDefault="00830747" w:rsidP="00830747">
      <w:pPr>
        <w:autoSpaceDE w:val="0"/>
        <w:autoSpaceDN w:val="0"/>
        <w:adjustRightInd w:val="0"/>
        <w:spacing w:after="0" w:line="240" w:lineRule="auto"/>
        <w:rPr>
          <w:rFonts w:ascii="Arial" w:hAnsi="Arial" w:cs="Arial"/>
          <w:sz w:val="24"/>
          <w:szCs w:val="24"/>
        </w:rPr>
      </w:pPr>
    </w:p>
    <w:p w:rsidR="00830747" w:rsidRPr="00CB71C4" w:rsidRDefault="00830747" w:rsidP="00830747">
      <w:pPr>
        <w:autoSpaceDE w:val="0"/>
        <w:autoSpaceDN w:val="0"/>
        <w:adjustRightInd w:val="0"/>
        <w:spacing w:after="0" w:line="240" w:lineRule="auto"/>
        <w:rPr>
          <w:rFonts w:ascii="Arial" w:hAnsi="Arial" w:cs="Arial"/>
          <w:sz w:val="24"/>
          <w:szCs w:val="24"/>
        </w:rPr>
      </w:pPr>
      <w:r w:rsidRPr="00CB71C4">
        <w:rPr>
          <w:rFonts w:ascii="Arial" w:hAnsi="Arial" w:cs="Arial"/>
          <w:sz w:val="24"/>
          <w:szCs w:val="24"/>
        </w:rPr>
        <w:t xml:space="preserve">The Act also requires at least 12 months' notification be given that a class of products is being considered before regulations may be made in relation to that class of products. </w:t>
      </w:r>
      <w:r>
        <w:rPr>
          <w:rFonts w:ascii="Arial" w:hAnsi="Arial" w:cs="Arial"/>
          <w:sz w:val="24"/>
          <w:szCs w:val="24"/>
        </w:rPr>
        <w:t>The first s</w:t>
      </w:r>
      <w:r w:rsidRPr="00CB71C4">
        <w:rPr>
          <w:rFonts w:ascii="Arial" w:hAnsi="Arial" w:cs="Arial"/>
          <w:sz w:val="24"/>
          <w:szCs w:val="24"/>
        </w:rPr>
        <w:t xml:space="preserve">uch notice was made in December 2011 in relation to packaging, given the Consultation Regulation Impact Statement on packaging recycling and reducing litter includes options relating to regulation under the Act. </w:t>
      </w:r>
    </w:p>
    <w:p w:rsidR="00830747" w:rsidRPr="00CB71C4" w:rsidRDefault="00830747" w:rsidP="00830747">
      <w:pPr>
        <w:autoSpaceDE w:val="0"/>
        <w:autoSpaceDN w:val="0"/>
        <w:adjustRightInd w:val="0"/>
        <w:spacing w:after="0" w:line="240" w:lineRule="auto"/>
        <w:rPr>
          <w:rFonts w:ascii="Arial" w:hAnsi="Arial" w:cs="Arial"/>
          <w:sz w:val="24"/>
          <w:szCs w:val="24"/>
        </w:rPr>
      </w:pPr>
    </w:p>
    <w:p w:rsidR="00830747" w:rsidRPr="00CB71C4" w:rsidRDefault="00830747" w:rsidP="00830747">
      <w:pPr>
        <w:autoSpaceDE w:val="0"/>
        <w:autoSpaceDN w:val="0"/>
        <w:adjustRightInd w:val="0"/>
        <w:spacing w:after="0" w:line="240" w:lineRule="auto"/>
        <w:rPr>
          <w:rFonts w:ascii="Arial" w:hAnsi="Arial" w:cs="Arial"/>
          <w:sz w:val="24"/>
          <w:szCs w:val="24"/>
        </w:rPr>
      </w:pPr>
      <w:r w:rsidRPr="00CB71C4">
        <w:rPr>
          <w:rFonts w:ascii="Arial" w:hAnsi="Arial" w:cs="Arial"/>
          <w:sz w:val="24"/>
          <w:szCs w:val="24"/>
        </w:rPr>
        <w:t xml:space="preserve">The National Waste Policy provides that SCEW will be consulted on additional products that might be regulated in future. Products that are included on the SCEW work plan, through an assessment against the Product </w:t>
      </w:r>
      <w:r>
        <w:rPr>
          <w:rFonts w:ascii="Arial" w:hAnsi="Arial" w:cs="Arial"/>
          <w:sz w:val="24"/>
          <w:szCs w:val="24"/>
        </w:rPr>
        <w:t>Assessment Protocol</w:t>
      </w:r>
      <w:r w:rsidRPr="00CB71C4">
        <w:rPr>
          <w:rFonts w:ascii="Arial" w:hAnsi="Arial" w:cs="Arial"/>
          <w:sz w:val="24"/>
          <w:szCs w:val="24"/>
        </w:rPr>
        <w:t xml:space="preserve">, </w:t>
      </w:r>
      <w:r>
        <w:rPr>
          <w:rFonts w:ascii="Arial" w:hAnsi="Arial" w:cs="Arial"/>
          <w:sz w:val="24"/>
          <w:szCs w:val="24"/>
        </w:rPr>
        <w:t>will be an</w:t>
      </w:r>
      <w:r w:rsidRPr="00CB71C4">
        <w:rPr>
          <w:rFonts w:ascii="Arial" w:hAnsi="Arial" w:cs="Arial"/>
          <w:sz w:val="24"/>
          <w:szCs w:val="24"/>
        </w:rPr>
        <w:t xml:space="preserve"> input to the development of the Act’s product list. Other inputs may include, for example, product</w:t>
      </w:r>
      <w:r>
        <w:rPr>
          <w:rFonts w:ascii="Arial" w:hAnsi="Arial" w:cs="Arial"/>
          <w:sz w:val="24"/>
          <w:szCs w:val="24"/>
        </w:rPr>
        <w:t>s</w:t>
      </w:r>
      <w:r w:rsidRPr="00CB71C4">
        <w:rPr>
          <w:rFonts w:ascii="Arial" w:hAnsi="Arial" w:cs="Arial"/>
          <w:sz w:val="24"/>
          <w:szCs w:val="24"/>
        </w:rPr>
        <w:t xml:space="preserve"> and substances subject to international agreements. The product assessment criteria in the Product </w:t>
      </w:r>
      <w:r>
        <w:rPr>
          <w:rFonts w:ascii="Arial" w:hAnsi="Arial" w:cs="Arial"/>
          <w:sz w:val="24"/>
          <w:szCs w:val="24"/>
        </w:rPr>
        <w:t>Assessment Protocol</w:t>
      </w:r>
      <w:r w:rsidRPr="00CB71C4">
        <w:rPr>
          <w:rFonts w:ascii="Arial" w:hAnsi="Arial" w:cs="Arial"/>
          <w:sz w:val="24"/>
          <w:szCs w:val="24"/>
        </w:rPr>
        <w:t xml:space="preserve"> are consistent with </w:t>
      </w:r>
      <w:r>
        <w:rPr>
          <w:rFonts w:ascii="Arial" w:hAnsi="Arial" w:cs="Arial"/>
          <w:sz w:val="24"/>
          <w:szCs w:val="24"/>
        </w:rPr>
        <w:t>the Product Stewardship Criteria</w:t>
      </w:r>
      <w:r w:rsidRPr="00CB71C4">
        <w:rPr>
          <w:rFonts w:ascii="Arial" w:hAnsi="Arial" w:cs="Arial"/>
          <w:sz w:val="24"/>
          <w:szCs w:val="24"/>
        </w:rPr>
        <w:t xml:space="preserve"> </w:t>
      </w:r>
      <w:r w:rsidR="00FD2396">
        <w:rPr>
          <w:rFonts w:ascii="Arial" w:hAnsi="Arial" w:cs="Arial"/>
          <w:sz w:val="24"/>
          <w:szCs w:val="24"/>
        </w:rPr>
        <w:t xml:space="preserve">outlined in Section 5 of </w:t>
      </w:r>
      <w:r w:rsidRPr="00CB71C4">
        <w:rPr>
          <w:rFonts w:ascii="Arial" w:hAnsi="Arial" w:cs="Arial"/>
          <w:sz w:val="24"/>
          <w:szCs w:val="24"/>
        </w:rPr>
        <w:t>the Act.</w:t>
      </w:r>
    </w:p>
    <w:p w:rsidR="00830747" w:rsidRPr="00BC5227" w:rsidRDefault="00830747" w:rsidP="00830747">
      <w:pPr>
        <w:autoSpaceDE w:val="0"/>
        <w:autoSpaceDN w:val="0"/>
        <w:adjustRightInd w:val="0"/>
        <w:spacing w:after="0" w:line="240" w:lineRule="auto"/>
        <w:rPr>
          <w:rFonts w:ascii="Arial" w:hAnsi="Arial" w:cs="Arial"/>
          <w:sz w:val="24"/>
          <w:szCs w:val="24"/>
        </w:rPr>
      </w:pPr>
    </w:p>
    <w:p w:rsidR="00830747" w:rsidRPr="008246AE" w:rsidRDefault="00830747" w:rsidP="00830747">
      <w:pPr>
        <w:keepNext/>
        <w:keepLines/>
        <w:autoSpaceDE w:val="0"/>
        <w:autoSpaceDN w:val="0"/>
        <w:adjustRightInd w:val="0"/>
        <w:spacing w:after="0" w:line="240" w:lineRule="auto"/>
        <w:rPr>
          <w:rFonts w:ascii="Arial" w:hAnsi="Arial" w:cs="Arial"/>
          <w:b/>
          <w:sz w:val="24"/>
          <w:szCs w:val="24"/>
          <w:u w:val="single"/>
        </w:rPr>
      </w:pPr>
      <w:r w:rsidRPr="008246AE">
        <w:rPr>
          <w:rFonts w:ascii="Arial" w:hAnsi="Arial" w:cs="Arial"/>
          <w:b/>
          <w:sz w:val="24"/>
          <w:szCs w:val="24"/>
          <w:u w:val="single"/>
        </w:rPr>
        <w:t>Purpose</w:t>
      </w:r>
    </w:p>
    <w:p w:rsidR="00830747" w:rsidRPr="00BC5227" w:rsidRDefault="00830747" w:rsidP="00830747">
      <w:pPr>
        <w:keepNext/>
        <w:keepLines/>
        <w:autoSpaceDE w:val="0"/>
        <w:autoSpaceDN w:val="0"/>
        <w:adjustRightInd w:val="0"/>
        <w:spacing w:after="0" w:line="240" w:lineRule="auto"/>
        <w:rPr>
          <w:rFonts w:ascii="Arial" w:hAnsi="Arial" w:cs="Arial"/>
          <w:sz w:val="24"/>
          <w:szCs w:val="24"/>
        </w:rPr>
      </w:pPr>
    </w:p>
    <w:p w:rsidR="00830747" w:rsidRDefault="00830747" w:rsidP="00830747">
      <w:pPr>
        <w:keepNext/>
        <w:keepLines/>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To establish an assessment protocol for use in determining whether a product</w:t>
      </w:r>
      <w:r>
        <w:rPr>
          <w:rStyle w:val="FootnoteReference"/>
          <w:rFonts w:ascii="Arial" w:hAnsi="Arial" w:cs="Arial"/>
          <w:sz w:val="24"/>
          <w:szCs w:val="24"/>
        </w:rPr>
        <w:footnoteReference w:id="1"/>
      </w:r>
      <w:r>
        <w:rPr>
          <w:rFonts w:ascii="Arial" w:hAnsi="Arial" w:cs="Arial"/>
          <w:sz w:val="24"/>
          <w:szCs w:val="24"/>
        </w:rPr>
        <w:t xml:space="preserve"> should be added to the Council’s work plan as a candidate for product stewardship.</w:t>
      </w:r>
      <w:proofErr w:type="gramEnd"/>
    </w:p>
    <w:p w:rsidR="00830747" w:rsidRPr="00BC5227" w:rsidRDefault="00830747" w:rsidP="00830747">
      <w:pPr>
        <w:autoSpaceDE w:val="0"/>
        <w:autoSpaceDN w:val="0"/>
        <w:adjustRightInd w:val="0"/>
        <w:spacing w:after="0" w:line="240" w:lineRule="auto"/>
        <w:rPr>
          <w:rFonts w:ascii="Arial" w:hAnsi="Arial" w:cs="Arial"/>
          <w:sz w:val="24"/>
          <w:szCs w:val="24"/>
        </w:rPr>
      </w:pPr>
    </w:p>
    <w:p w:rsidR="00830747" w:rsidRPr="008246AE" w:rsidRDefault="00830747" w:rsidP="00830747">
      <w:pPr>
        <w:keepNext/>
        <w:autoSpaceDE w:val="0"/>
        <w:autoSpaceDN w:val="0"/>
        <w:adjustRightInd w:val="0"/>
        <w:spacing w:after="0" w:line="240" w:lineRule="auto"/>
        <w:rPr>
          <w:rFonts w:ascii="Arial" w:hAnsi="Arial" w:cs="Arial"/>
          <w:b/>
          <w:sz w:val="24"/>
          <w:szCs w:val="24"/>
          <w:u w:val="single"/>
        </w:rPr>
      </w:pPr>
      <w:r w:rsidRPr="008246AE">
        <w:rPr>
          <w:rFonts w:ascii="Arial" w:hAnsi="Arial" w:cs="Arial"/>
          <w:b/>
          <w:sz w:val="24"/>
          <w:szCs w:val="24"/>
          <w:u w:val="single"/>
        </w:rPr>
        <w:t xml:space="preserve">The </w:t>
      </w:r>
      <w:r>
        <w:rPr>
          <w:rFonts w:ascii="Arial" w:hAnsi="Arial" w:cs="Arial"/>
          <w:b/>
          <w:sz w:val="24"/>
          <w:szCs w:val="24"/>
          <w:u w:val="single"/>
        </w:rPr>
        <w:t>Product Assessment Protocol</w:t>
      </w:r>
    </w:p>
    <w:p w:rsidR="00830747" w:rsidRPr="00BC5227" w:rsidRDefault="00830747" w:rsidP="00830747">
      <w:pPr>
        <w:keepNext/>
        <w:autoSpaceDE w:val="0"/>
        <w:autoSpaceDN w:val="0"/>
        <w:adjustRightInd w:val="0"/>
        <w:spacing w:after="0" w:line="240" w:lineRule="auto"/>
        <w:rPr>
          <w:rFonts w:ascii="Arial" w:hAnsi="Arial" w:cs="Arial"/>
          <w:sz w:val="24"/>
          <w:szCs w:val="24"/>
        </w:rPr>
      </w:pPr>
    </w:p>
    <w:p w:rsidR="00830747" w:rsidRDefault="00830747" w:rsidP="00830747">
      <w:pPr>
        <w:keepNext/>
        <w:autoSpaceDE w:val="0"/>
        <w:autoSpaceDN w:val="0"/>
        <w:adjustRightInd w:val="0"/>
        <w:spacing w:after="0" w:line="240" w:lineRule="auto"/>
        <w:rPr>
          <w:rFonts w:ascii="Arial" w:hAnsi="Arial" w:cs="Arial"/>
          <w:sz w:val="24"/>
          <w:szCs w:val="24"/>
        </w:rPr>
      </w:pPr>
      <w:r w:rsidRPr="00BC5227">
        <w:rPr>
          <w:rFonts w:ascii="Arial" w:hAnsi="Arial" w:cs="Arial"/>
          <w:sz w:val="24"/>
          <w:szCs w:val="24"/>
        </w:rPr>
        <w:t xml:space="preserve">The </w:t>
      </w:r>
      <w:r>
        <w:rPr>
          <w:rFonts w:ascii="Arial" w:hAnsi="Arial" w:cs="Arial"/>
          <w:sz w:val="24"/>
          <w:szCs w:val="24"/>
        </w:rPr>
        <w:t xml:space="preserve">Protocol presents a structured approach through which products can be nominated and assessed for whether the problem with a product is sufficient for the product to be added to Council’s work plan as a candidate for product stewardship. </w:t>
      </w:r>
      <w:r w:rsidRPr="00BC5227">
        <w:rPr>
          <w:rFonts w:ascii="Arial" w:hAnsi="Arial" w:cs="Arial"/>
          <w:sz w:val="24"/>
          <w:szCs w:val="24"/>
        </w:rPr>
        <w:t>The</w:t>
      </w:r>
      <w:r>
        <w:rPr>
          <w:rFonts w:ascii="Arial" w:hAnsi="Arial" w:cs="Arial"/>
          <w:sz w:val="24"/>
          <w:szCs w:val="24"/>
        </w:rPr>
        <w:t xml:space="preserve"> key features of the</w:t>
      </w:r>
      <w:r w:rsidRPr="00BC5227">
        <w:rPr>
          <w:rFonts w:ascii="Arial" w:hAnsi="Arial" w:cs="Arial"/>
          <w:sz w:val="24"/>
          <w:szCs w:val="24"/>
        </w:rPr>
        <w:t xml:space="preserve"> </w:t>
      </w:r>
      <w:r>
        <w:rPr>
          <w:rFonts w:ascii="Arial" w:hAnsi="Arial" w:cs="Arial"/>
          <w:sz w:val="24"/>
          <w:szCs w:val="24"/>
        </w:rPr>
        <w:t>process</w:t>
      </w:r>
      <w:r w:rsidRPr="00BC5227">
        <w:rPr>
          <w:rFonts w:ascii="Arial" w:hAnsi="Arial" w:cs="Arial"/>
          <w:sz w:val="24"/>
          <w:szCs w:val="24"/>
        </w:rPr>
        <w:t xml:space="preserve"> </w:t>
      </w:r>
      <w:r>
        <w:rPr>
          <w:rFonts w:ascii="Arial" w:hAnsi="Arial" w:cs="Arial"/>
          <w:sz w:val="24"/>
          <w:szCs w:val="24"/>
        </w:rPr>
        <w:t>are</w:t>
      </w:r>
      <w:r w:rsidRPr="00BC5227">
        <w:rPr>
          <w:rFonts w:ascii="Arial" w:hAnsi="Arial" w:cs="Arial"/>
          <w:sz w:val="24"/>
          <w:szCs w:val="24"/>
        </w:rPr>
        <w:t>:</w:t>
      </w:r>
    </w:p>
    <w:p w:rsidR="00830747" w:rsidRDefault="00830747" w:rsidP="00830747">
      <w:pPr>
        <w:numPr>
          <w:ilvl w:val="0"/>
          <w:numId w:val="11"/>
        </w:numPr>
        <w:autoSpaceDE w:val="0"/>
        <w:autoSpaceDN w:val="0"/>
        <w:adjustRightInd w:val="0"/>
        <w:spacing w:before="120" w:after="120" w:line="240" w:lineRule="auto"/>
        <w:ind w:left="357" w:hanging="357"/>
        <w:rPr>
          <w:rFonts w:ascii="Arial" w:hAnsi="Arial" w:cs="Arial"/>
          <w:sz w:val="24"/>
          <w:szCs w:val="24"/>
        </w:rPr>
      </w:pPr>
      <w:r w:rsidRPr="00FA15B3">
        <w:rPr>
          <w:rFonts w:ascii="Arial" w:hAnsi="Arial" w:cs="Arial"/>
          <w:sz w:val="24"/>
          <w:szCs w:val="24"/>
        </w:rPr>
        <w:t xml:space="preserve">Proposals for </w:t>
      </w:r>
      <w:r>
        <w:rPr>
          <w:rFonts w:ascii="Arial" w:hAnsi="Arial" w:cs="Arial"/>
          <w:sz w:val="24"/>
          <w:szCs w:val="24"/>
        </w:rPr>
        <w:t>assessment</w:t>
      </w:r>
      <w:r w:rsidRPr="00FA15B3">
        <w:rPr>
          <w:rFonts w:ascii="Arial" w:hAnsi="Arial" w:cs="Arial"/>
          <w:sz w:val="24"/>
          <w:szCs w:val="24"/>
        </w:rPr>
        <w:t xml:space="preserve"> under the </w:t>
      </w:r>
      <w:r>
        <w:rPr>
          <w:rFonts w:ascii="Arial" w:hAnsi="Arial" w:cs="Arial"/>
          <w:sz w:val="24"/>
          <w:szCs w:val="24"/>
        </w:rPr>
        <w:t>Protocol must be submitted to the Council’s Senior Officials Committee by one or more government members (the sponsor/s).</w:t>
      </w:r>
    </w:p>
    <w:p w:rsidR="00830747" w:rsidRPr="000E356B" w:rsidRDefault="00830747" w:rsidP="00830747">
      <w:pPr>
        <w:numPr>
          <w:ilvl w:val="0"/>
          <w:numId w:val="42"/>
        </w:numPr>
        <w:autoSpaceDE w:val="0"/>
        <w:autoSpaceDN w:val="0"/>
        <w:adjustRightInd w:val="0"/>
        <w:spacing w:before="120" w:after="120" w:line="240" w:lineRule="auto"/>
        <w:rPr>
          <w:rFonts w:ascii="Arial" w:hAnsi="Arial" w:cs="Arial"/>
          <w:sz w:val="24"/>
          <w:szCs w:val="24"/>
        </w:rPr>
      </w:pPr>
      <w:r w:rsidRPr="000E356B">
        <w:rPr>
          <w:rFonts w:ascii="Arial" w:hAnsi="Arial" w:cs="Arial"/>
          <w:sz w:val="24"/>
          <w:szCs w:val="24"/>
        </w:rPr>
        <w:t>External stakeholders need to</w:t>
      </w:r>
      <w:r>
        <w:rPr>
          <w:rFonts w:ascii="Arial" w:hAnsi="Arial" w:cs="Arial"/>
          <w:sz w:val="24"/>
          <w:szCs w:val="24"/>
        </w:rPr>
        <w:t xml:space="preserve"> secure a sponsor within the Senior Officials Committee</w:t>
      </w:r>
      <w:r w:rsidRPr="000E356B">
        <w:rPr>
          <w:rFonts w:ascii="Arial" w:hAnsi="Arial" w:cs="Arial"/>
          <w:sz w:val="24"/>
          <w:szCs w:val="24"/>
        </w:rPr>
        <w:t xml:space="preserve"> to have their proposal submitted for consideration.</w:t>
      </w:r>
    </w:p>
    <w:p w:rsidR="00830747" w:rsidRPr="00A15E26" w:rsidRDefault="00830747" w:rsidP="00830747">
      <w:pPr>
        <w:numPr>
          <w:ilvl w:val="0"/>
          <w:numId w:val="11"/>
        </w:numPr>
        <w:autoSpaceDE w:val="0"/>
        <w:autoSpaceDN w:val="0"/>
        <w:adjustRightInd w:val="0"/>
        <w:spacing w:before="120" w:after="120" w:line="240" w:lineRule="auto"/>
        <w:ind w:left="357" w:hanging="357"/>
        <w:rPr>
          <w:rFonts w:ascii="Arial" w:hAnsi="Arial" w:cs="Arial"/>
          <w:sz w:val="24"/>
          <w:szCs w:val="24"/>
        </w:rPr>
      </w:pPr>
      <w:r w:rsidRPr="00A15E26">
        <w:rPr>
          <w:rFonts w:ascii="Arial" w:hAnsi="Arial" w:cs="Arial"/>
          <w:sz w:val="24"/>
          <w:szCs w:val="24"/>
        </w:rPr>
        <w:t>Sponsors are responsible for ensuring that proposals brought forward for consideration are supported by well-documented and robust evidence</w:t>
      </w:r>
      <w:r>
        <w:rPr>
          <w:rFonts w:ascii="Arial" w:hAnsi="Arial" w:cs="Arial"/>
          <w:sz w:val="24"/>
          <w:szCs w:val="24"/>
        </w:rPr>
        <w:t>.</w:t>
      </w:r>
    </w:p>
    <w:p w:rsidR="00830747" w:rsidRDefault="00830747" w:rsidP="00830747">
      <w:pPr>
        <w:numPr>
          <w:ilvl w:val="0"/>
          <w:numId w:val="11"/>
        </w:numPr>
        <w:autoSpaceDE w:val="0"/>
        <w:autoSpaceDN w:val="0"/>
        <w:adjustRightInd w:val="0"/>
        <w:spacing w:before="120" w:after="120" w:line="240" w:lineRule="auto"/>
        <w:ind w:left="357" w:hanging="357"/>
        <w:rPr>
          <w:rFonts w:ascii="Arial" w:hAnsi="Arial" w:cs="Arial"/>
          <w:sz w:val="24"/>
          <w:szCs w:val="24"/>
        </w:rPr>
      </w:pPr>
      <w:r w:rsidRPr="00273937">
        <w:rPr>
          <w:rFonts w:ascii="Arial" w:hAnsi="Arial" w:cs="Arial"/>
          <w:sz w:val="24"/>
          <w:szCs w:val="24"/>
        </w:rPr>
        <w:t xml:space="preserve">The </w:t>
      </w:r>
      <w:r>
        <w:rPr>
          <w:rFonts w:ascii="Arial" w:hAnsi="Arial" w:cs="Arial"/>
          <w:sz w:val="24"/>
          <w:szCs w:val="24"/>
        </w:rPr>
        <w:t>Senior Officials Committee would be responsible for evaluating</w:t>
      </w:r>
      <w:r w:rsidRPr="00273937">
        <w:rPr>
          <w:rFonts w:ascii="Arial" w:hAnsi="Arial" w:cs="Arial"/>
          <w:sz w:val="24"/>
          <w:szCs w:val="24"/>
        </w:rPr>
        <w:t xml:space="preserve"> the proposal using the</w:t>
      </w:r>
      <w:r>
        <w:rPr>
          <w:rFonts w:ascii="Arial" w:hAnsi="Arial" w:cs="Arial"/>
          <w:sz w:val="24"/>
          <w:szCs w:val="24"/>
        </w:rPr>
        <w:t xml:space="preserve"> P</w:t>
      </w:r>
      <w:r w:rsidRPr="00273937">
        <w:rPr>
          <w:rFonts w:ascii="Arial" w:hAnsi="Arial" w:cs="Arial"/>
          <w:sz w:val="24"/>
          <w:szCs w:val="24"/>
        </w:rPr>
        <w:t xml:space="preserve">roduct </w:t>
      </w:r>
      <w:r>
        <w:rPr>
          <w:rFonts w:ascii="Arial" w:hAnsi="Arial" w:cs="Arial"/>
          <w:sz w:val="24"/>
          <w:szCs w:val="24"/>
        </w:rPr>
        <w:t>A</w:t>
      </w:r>
      <w:r w:rsidRPr="00273937">
        <w:rPr>
          <w:rFonts w:ascii="Arial" w:hAnsi="Arial" w:cs="Arial"/>
          <w:sz w:val="24"/>
          <w:szCs w:val="24"/>
        </w:rPr>
        <w:t xml:space="preserve">ssessment </w:t>
      </w:r>
      <w:r>
        <w:rPr>
          <w:rFonts w:ascii="Arial" w:hAnsi="Arial" w:cs="Arial"/>
          <w:sz w:val="24"/>
          <w:szCs w:val="24"/>
        </w:rPr>
        <w:t>Method (described below). This task may be delegated to a working group.</w:t>
      </w:r>
    </w:p>
    <w:p w:rsidR="00830747" w:rsidRPr="00085552" w:rsidRDefault="00830747" w:rsidP="00830747">
      <w:pPr>
        <w:pStyle w:val="ListParagraph"/>
        <w:numPr>
          <w:ilvl w:val="1"/>
          <w:numId w:val="11"/>
        </w:numPr>
        <w:autoSpaceDE w:val="0"/>
        <w:autoSpaceDN w:val="0"/>
        <w:adjustRightInd w:val="0"/>
        <w:spacing w:before="120" w:after="120" w:line="240" w:lineRule="auto"/>
        <w:ind w:left="697" w:hanging="357"/>
        <w:rPr>
          <w:rFonts w:ascii="Arial" w:hAnsi="Arial" w:cs="Arial"/>
          <w:sz w:val="24"/>
          <w:szCs w:val="24"/>
        </w:rPr>
      </w:pPr>
      <w:r>
        <w:rPr>
          <w:rFonts w:ascii="Arial" w:hAnsi="Arial" w:cs="Arial"/>
          <w:sz w:val="24"/>
          <w:szCs w:val="24"/>
        </w:rPr>
        <w:t>Assessments will be conducted using the information and data supplied with the proposal, supplemented by material from other readily available sources.  Quantitative analysis will be used where appropriate and to the extent feasible, combined with relevant qualitative assessments.</w:t>
      </w:r>
    </w:p>
    <w:p w:rsidR="00FD2396" w:rsidRDefault="00FD2396">
      <w:pPr>
        <w:spacing w:after="0" w:line="240" w:lineRule="auto"/>
        <w:rPr>
          <w:rFonts w:ascii="Arial" w:hAnsi="Arial" w:cs="Arial"/>
          <w:sz w:val="24"/>
          <w:szCs w:val="24"/>
        </w:rPr>
      </w:pPr>
      <w:r>
        <w:rPr>
          <w:rFonts w:ascii="Arial" w:hAnsi="Arial" w:cs="Arial"/>
          <w:sz w:val="24"/>
          <w:szCs w:val="24"/>
        </w:rPr>
        <w:br w:type="page"/>
      </w:r>
    </w:p>
    <w:p w:rsidR="00830747" w:rsidRPr="00FD2396" w:rsidRDefault="00830747" w:rsidP="00FD2396">
      <w:pPr>
        <w:numPr>
          <w:ilvl w:val="0"/>
          <w:numId w:val="11"/>
        </w:numPr>
        <w:autoSpaceDE w:val="0"/>
        <w:autoSpaceDN w:val="0"/>
        <w:adjustRightInd w:val="0"/>
        <w:spacing w:before="120" w:after="120" w:line="240" w:lineRule="auto"/>
        <w:ind w:left="357" w:hanging="357"/>
        <w:rPr>
          <w:rFonts w:ascii="Arial" w:hAnsi="Arial" w:cs="Arial"/>
          <w:sz w:val="24"/>
          <w:szCs w:val="24"/>
        </w:rPr>
      </w:pPr>
      <w:r w:rsidRPr="00FD2396">
        <w:rPr>
          <w:rFonts w:ascii="Arial" w:hAnsi="Arial" w:cs="Arial"/>
          <w:sz w:val="24"/>
          <w:szCs w:val="24"/>
        </w:rPr>
        <w:lastRenderedPageBreak/>
        <w:t xml:space="preserve">Based on the assessment results, the Senior Officials Committee will recommend to Council whether the product should be included on the Council’s work plan and, if so, the scope and timing of proposed work. Funding requirements for work on the product would also be considered at that time. </w:t>
      </w:r>
    </w:p>
    <w:p w:rsidR="00FD2396" w:rsidRDefault="00FD2396" w:rsidP="00FD2396">
      <w:pPr>
        <w:autoSpaceDE w:val="0"/>
        <w:autoSpaceDN w:val="0"/>
        <w:adjustRightInd w:val="0"/>
        <w:spacing w:after="0" w:line="240" w:lineRule="auto"/>
        <w:ind w:left="357"/>
        <w:rPr>
          <w:rFonts w:ascii="Arial" w:hAnsi="Arial" w:cs="Arial"/>
          <w:sz w:val="24"/>
          <w:szCs w:val="24"/>
        </w:rPr>
      </w:pPr>
    </w:p>
    <w:p w:rsidR="00830747" w:rsidRPr="00011E80" w:rsidRDefault="00830747" w:rsidP="00830747">
      <w:pPr>
        <w:autoSpaceDE w:val="0"/>
        <w:autoSpaceDN w:val="0"/>
        <w:adjustRightInd w:val="0"/>
        <w:spacing w:before="120" w:after="120" w:line="240" w:lineRule="auto"/>
        <w:ind w:left="357"/>
        <w:rPr>
          <w:rFonts w:ascii="Arial" w:hAnsi="Arial" w:cs="Arial"/>
          <w:sz w:val="24"/>
          <w:szCs w:val="24"/>
        </w:rPr>
      </w:pPr>
      <w:r>
        <w:rPr>
          <w:rFonts w:ascii="Arial" w:hAnsi="Arial" w:cs="Arial"/>
          <w:sz w:val="24"/>
          <w:szCs w:val="24"/>
        </w:rPr>
        <w:t>The types of work that may result from this process include, but are not limited to:</w:t>
      </w:r>
    </w:p>
    <w:p w:rsidR="00830747" w:rsidRDefault="00FD2396" w:rsidP="00830747">
      <w:pPr>
        <w:pStyle w:val="ListParagraph"/>
        <w:numPr>
          <w:ilvl w:val="1"/>
          <w:numId w:val="11"/>
        </w:numPr>
        <w:autoSpaceDE w:val="0"/>
        <w:autoSpaceDN w:val="0"/>
        <w:adjustRightInd w:val="0"/>
        <w:spacing w:before="120" w:after="120" w:line="240" w:lineRule="auto"/>
        <w:ind w:left="697" w:hanging="357"/>
        <w:rPr>
          <w:rFonts w:ascii="Arial" w:hAnsi="Arial" w:cs="Arial"/>
          <w:sz w:val="24"/>
          <w:szCs w:val="24"/>
        </w:rPr>
      </w:pPr>
      <w:r>
        <w:rPr>
          <w:rFonts w:ascii="Arial" w:hAnsi="Arial" w:cs="Arial"/>
          <w:sz w:val="24"/>
          <w:szCs w:val="24"/>
        </w:rPr>
        <w:t>m</w:t>
      </w:r>
      <w:r w:rsidR="00830747">
        <w:rPr>
          <w:rFonts w:ascii="Arial" w:hAnsi="Arial" w:cs="Arial"/>
          <w:sz w:val="24"/>
          <w:szCs w:val="24"/>
        </w:rPr>
        <w:t>onitoring, data gathering and analysis</w:t>
      </w:r>
    </w:p>
    <w:p w:rsidR="00830747" w:rsidRDefault="00830747" w:rsidP="00830747">
      <w:pPr>
        <w:pStyle w:val="ListParagraph"/>
        <w:numPr>
          <w:ilvl w:val="1"/>
          <w:numId w:val="11"/>
        </w:numPr>
        <w:autoSpaceDE w:val="0"/>
        <w:autoSpaceDN w:val="0"/>
        <w:adjustRightInd w:val="0"/>
        <w:spacing w:before="120" w:after="120" w:line="240" w:lineRule="auto"/>
        <w:ind w:left="697" w:hanging="357"/>
        <w:rPr>
          <w:rFonts w:ascii="Arial" w:hAnsi="Arial" w:cs="Arial"/>
          <w:sz w:val="24"/>
          <w:szCs w:val="24"/>
        </w:rPr>
      </w:pPr>
      <w:r>
        <w:rPr>
          <w:rFonts w:ascii="Arial" w:hAnsi="Arial" w:cs="Arial"/>
          <w:sz w:val="24"/>
          <w:szCs w:val="24"/>
        </w:rPr>
        <w:t>assisting industry in developing voluntary product stewardship schemes</w:t>
      </w:r>
    </w:p>
    <w:p w:rsidR="00830747" w:rsidRPr="00FB636A" w:rsidRDefault="00830747" w:rsidP="00830747">
      <w:pPr>
        <w:pStyle w:val="ListParagraph"/>
        <w:numPr>
          <w:ilvl w:val="1"/>
          <w:numId w:val="11"/>
        </w:numPr>
        <w:autoSpaceDE w:val="0"/>
        <w:autoSpaceDN w:val="0"/>
        <w:adjustRightInd w:val="0"/>
        <w:spacing w:before="120" w:after="120" w:line="240" w:lineRule="auto"/>
        <w:ind w:left="697" w:hanging="357"/>
        <w:rPr>
          <w:rFonts w:ascii="Arial" w:hAnsi="Arial" w:cs="Arial"/>
          <w:sz w:val="24"/>
          <w:szCs w:val="24"/>
        </w:rPr>
      </w:pPr>
      <w:proofErr w:type="gramStart"/>
      <w:r>
        <w:rPr>
          <w:rFonts w:ascii="Arial" w:hAnsi="Arial" w:cs="Arial"/>
          <w:sz w:val="24"/>
          <w:szCs w:val="24"/>
        </w:rPr>
        <w:t>conducting</w:t>
      </w:r>
      <w:proofErr w:type="gramEnd"/>
      <w:r>
        <w:rPr>
          <w:rFonts w:ascii="Arial" w:hAnsi="Arial" w:cs="Arial"/>
          <w:sz w:val="24"/>
          <w:szCs w:val="24"/>
        </w:rPr>
        <w:t xml:space="preserve"> an</w:t>
      </w:r>
      <w:r w:rsidRPr="00127D05">
        <w:rPr>
          <w:rFonts w:ascii="Arial" w:hAnsi="Arial" w:cs="Arial"/>
          <w:sz w:val="24"/>
          <w:szCs w:val="24"/>
        </w:rPr>
        <w:t xml:space="preserve"> impact assessment to de</w:t>
      </w:r>
      <w:r>
        <w:rPr>
          <w:rFonts w:ascii="Arial" w:hAnsi="Arial" w:cs="Arial"/>
          <w:sz w:val="24"/>
          <w:szCs w:val="24"/>
        </w:rPr>
        <w:t xml:space="preserve">termine if regulation is warranted. </w:t>
      </w:r>
      <w:r w:rsidRPr="00FB636A">
        <w:rPr>
          <w:rFonts w:ascii="Arial" w:hAnsi="Arial" w:cs="Arial"/>
          <w:sz w:val="24"/>
          <w:szCs w:val="24"/>
        </w:rPr>
        <w:t xml:space="preserve">Such assessments may result in product proposals being recommended to the Australian Government for regulation under the </w:t>
      </w:r>
      <w:r w:rsidRPr="00FB636A">
        <w:rPr>
          <w:rFonts w:ascii="Arial" w:hAnsi="Arial" w:cs="Arial"/>
          <w:i/>
          <w:sz w:val="24"/>
          <w:szCs w:val="24"/>
        </w:rPr>
        <w:t>Product Stewardship Act 2011</w:t>
      </w:r>
      <w:r w:rsidRPr="00FB636A">
        <w:rPr>
          <w:rFonts w:ascii="Arial" w:hAnsi="Arial" w:cs="Arial"/>
          <w:sz w:val="24"/>
          <w:szCs w:val="24"/>
        </w:rPr>
        <w:t>.</w:t>
      </w:r>
    </w:p>
    <w:p w:rsidR="00830747" w:rsidRPr="00F06911" w:rsidRDefault="00830747" w:rsidP="00830747">
      <w:pPr>
        <w:pStyle w:val="ListParagraph"/>
        <w:autoSpaceDE w:val="0"/>
        <w:autoSpaceDN w:val="0"/>
        <w:adjustRightInd w:val="0"/>
        <w:spacing w:before="120" w:after="0" w:line="240" w:lineRule="auto"/>
        <w:ind w:left="1434"/>
        <w:rPr>
          <w:rFonts w:ascii="Arial" w:hAnsi="Arial" w:cs="Arial"/>
          <w:sz w:val="24"/>
          <w:szCs w:val="24"/>
        </w:rPr>
      </w:pPr>
    </w:p>
    <w:p w:rsidR="00830747" w:rsidRPr="00BC5227" w:rsidRDefault="00830747" w:rsidP="00830747">
      <w:pPr>
        <w:autoSpaceDE w:val="0"/>
        <w:autoSpaceDN w:val="0"/>
        <w:adjustRightInd w:val="0"/>
        <w:spacing w:after="0" w:line="240" w:lineRule="auto"/>
        <w:rPr>
          <w:rFonts w:ascii="Arial" w:hAnsi="Arial" w:cs="Arial"/>
          <w:b/>
          <w:sz w:val="24"/>
          <w:szCs w:val="24"/>
        </w:rPr>
      </w:pPr>
      <w:r>
        <w:rPr>
          <w:rFonts w:ascii="Arial" w:hAnsi="Arial" w:cs="Arial"/>
          <w:b/>
          <w:sz w:val="24"/>
          <w:szCs w:val="24"/>
        </w:rPr>
        <w:t>Product Assessment Method</w:t>
      </w:r>
    </w:p>
    <w:p w:rsidR="00830747" w:rsidRDefault="00830747" w:rsidP="00830747">
      <w:pPr>
        <w:autoSpaceDE w:val="0"/>
        <w:autoSpaceDN w:val="0"/>
        <w:adjustRightInd w:val="0"/>
        <w:spacing w:after="0" w:line="240" w:lineRule="auto"/>
        <w:rPr>
          <w:rFonts w:ascii="Arial" w:hAnsi="Arial" w:cs="Arial"/>
          <w:sz w:val="24"/>
          <w:szCs w:val="24"/>
        </w:rPr>
      </w:pPr>
    </w:p>
    <w:p w:rsidR="00830747" w:rsidRDefault="00830747" w:rsidP="00830747">
      <w:pPr>
        <w:autoSpaceDE w:val="0"/>
        <w:autoSpaceDN w:val="0"/>
        <w:adjustRightInd w:val="0"/>
        <w:spacing w:after="0" w:line="240" w:lineRule="auto"/>
        <w:rPr>
          <w:rFonts w:ascii="Arial" w:hAnsi="Arial" w:cs="Arial"/>
          <w:sz w:val="24"/>
          <w:szCs w:val="24"/>
        </w:rPr>
      </w:pPr>
      <w:r>
        <w:rPr>
          <w:rFonts w:ascii="Arial" w:hAnsi="Arial" w:cs="Arial"/>
          <w:sz w:val="24"/>
          <w:szCs w:val="24"/>
        </w:rPr>
        <w:t>The Product Assessment Method comprises the following steps.</w:t>
      </w:r>
    </w:p>
    <w:p w:rsidR="00830747" w:rsidRDefault="00830747" w:rsidP="00830747">
      <w:pPr>
        <w:autoSpaceDE w:val="0"/>
        <w:autoSpaceDN w:val="0"/>
        <w:adjustRightInd w:val="0"/>
        <w:spacing w:after="0" w:line="240" w:lineRule="auto"/>
        <w:rPr>
          <w:rFonts w:ascii="Arial" w:hAnsi="Arial" w:cs="Arial"/>
          <w:sz w:val="24"/>
          <w:szCs w:val="24"/>
        </w:rPr>
      </w:pPr>
    </w:p>
    <w:p w:rsidR="00830747" w:rsidRPr="00E44216" w:rsidRDefault="00830747" w:rsidP="00830747">
      <w:pPr>
        <w:autoSpaceDE w:val="0"/>
        <w:autoSpaceDN w:val="0"/>
        <w:adjustRightInd w:val="0"/>
        <w:spacing w:after="0" w:line="240" w:lineRule="auto"/>
        <w:rPr>
          <w:rFonts w:ascii="Arial" w:hAnsi="Arial" w:cs="Arial"/>
          <w:sz w:val="24"/>
          <w:szCs w:val="24"/>
          <w:u w:val="single"/>
        </w:rPr>
      </w:pPr>
      <w:r w:rsidRPr="00E44216">
        <w:rPr>
          <w:rFonts w:ascii="Arial" w:hAnsi="Arial" w:cs="Arial"/>
          <w:sz w:val="24"/>
          <w:szCs w:val="24"/>
          <w:u w:val="single"/>
        </w:rPr>
        <w:t>Step1: Core criteria</w:t>
      </w:r>
    </w:p>
    <w:p w:rsidR="00830747" w:rsidRDefault="00830747" w:rsidP="00830747">
      <w:pPr>
        <w:autoSpaceDE w:val="0"/>
        <w:autoSpaceDN w:val="0"/>
        <w:adjustRightInd w:val="0"/>
        <w:spacing w:after="0" w:line="240" w:lineRule="auto"/>
        <w:rPr>
          <w:rFonts w:ascii="Arial" w:hAnsi="Arial" w:cs="Arial"/>
          <w:sz w:val="24"/>
          <w:szCs w:val="24"/>
        </w:rPr>
      </w:pPr>
      <w:r w:rsidRPr="00E44216">
        <w:rPr>
          <w:rFonts w:ascii="Arial" w:hAnsi="Arial" w:cs="Arial"/>
          <w:sz w:val="24"/>
          <w:szCs w:val="24"/>
        </w:rPr>
        <w:t>Step 1 presents core criteria to determine if a product warrant</w:t>
      </w:r>
      <w:r w:rsidR="00FD2396">
        <w:rPr>
          <w:rFonts w:ascii="Arial" w:hAnsi="Arial" w:cs="Arial"/>
          <w:sz w:val="24"/>
          <w:szCs w:val="24"/>
        </w:rPr>
        <w:t>s</w:t>
      </w:r>
      <w:r w:rsidRPr="00E44216">
        <w:rPr>
          <w:rFonts w:ascii="Arial" w:hAnsi="Arial" w:cs="Arial"/>
          <w:sz w:val="24"/>
          <w:szCs w:val="24"/>
        </w:rPr>
        <w:t xml:space="preserve"> product stewardship action by the </w:t>
      </w:r>
      <w:r>
        <w:rPr>
          <w:rFonts w:ascii="Arial" w:hAnsi="Arial" w:cs="Arial"/>
          <w:sz w:val="24"/>
          <w:szCs w:val="24"/>
        </w:rPr>
        <w:t>Council.  The core criteria are:</w:t>
      </w:r>
    </w:p>
    <w:p w:rsidR="00830747" w:rsidRDefault="00830747" w:rsidP="00830747">
      <w:pPr>
        <w:numPr>
          <w:ilvl w:val="0"/>
          <w:numId w:val="37"/>
        </w:numPr>
        <w:autoSpaceDE w:val="0"/>
        <w:autoSpaceDN w:val="0"/>
        <w:adjustRightInd w:val="0"/>
        <w:spacing w:after="0" w:line="240" w:lineRule="auto"/>
        <w:ind w:left="357" w:hanging="357"/>
        <w:rPr>
          <w:rFonts w:ascii="Arial" w:hAnsi="Arial" w:cs="Arial"/>
          <w:sz w:val="24"/>
          <w:szCs w:val="24"/>
        </w:rPr>
      </w:pPr>
      <w:r>
        <w:rPr>
          <w:rFonts w:ascii="Arial" w:hAnsi="Arial" w:cs="Arial"/>
          <w:sz w:val="24"/>
          <w:szCs w:val="24"/>
        </w:rPr>
        <w:t>There is p</w:t>
      </w:r>
      <w:r w:rsidRPr="00BC5227">
        <w:rPr>
          <w:rFonts w:ascii="Arial" w:hAnsi="Arial" w:cs="Arial"/>
          <w:sz w:val="24"/>
          <w:szCs w:val="24"/>
        </w:rPr>
        <w:t xml:space="preserve">otential </w:t>
      </w:r>
      <w:r>
        <w:rPr>
          <w:rFonts w:ascii="Arial" w:hAnsi="Arial" w:cs="Arial"/>
          <w:sz w:val="24"/>
          <w:szCs w:val="24"/>
        </w:rPr>
        <w:t>to:</w:t>
      </w:r>
    </w:p>
    <w:p w:rsidR="00830747" w:rsidRPr="00BC5227" w:rsidRDefault="00830747" w:rsidP="00830747">
      <w:pPr>
        <w:pStyle w:val="ListParagraph"/>
        <w:numPr>
          <w:ilvl w:val="1"/>
          <w:numId w:val="11"/>
        </w:numPr>
        <w:autoSpaceDE w:val="0"/>
        <w:autoSpaceDN w:val="0"/>
        <w:adjustRightInd w:val="0"/>
        <w:spacing w:before="60" w:after="120" w:line="240" w:lineRule="auto"/>
        <w:ind w:left="697" w:hanging="357"/>
        <w:rPr>
          <w:rFonts w:ascii="Arial" w:hAnsi="Arial" w:cs="Arial"/>
          <w:sz w:val="24"/>
          <w:szCs w:val="24"/>
        </w:rPr>
      </w:pPr>
      <w:r>
        <w:rPr>
          <w:rFonts w:ascii="Arial" w:hAnsi="Arial" w:cs="Arial"/>
          <w:sz w:val="24"/>
          <w:szCs w:val="24"/>
        </w:rPr>
        <w:t>significantly i</w:t>
      </w:r>
      <w:r w:rsidRPr="00BC5227">
        <w:rPr>
          <w:rFonts w:ascii="Arial" w:hAnsi="Arial" w:cs="Arial"/>
          <w:sz w:val="24"/>
          <w:szCs w:val="24"/>
        </w:rPr>
        <w:t xml:space="preserve">ncrease the conservation </w:t>
      </w:r>
      <w:r>
        <w:rPr>
          <w:rFonts w:ascii="Arial" w:hAnsi="Arial" w:cs="Arial"/>
          <w:sz w:val="24"/>
          <w:szCs w:val="24"/>
        </w:rPr>
        <w:t xml:space="preserve">of </w:t>
      </w:r>
      <w:r w:rsidRPr="00BC5227">
        <w:rPr>
          <w:rFonts w:ascii="Arial" w:hAnsi="Arial" w:cs="Arial"/>
          <w:sz w:val="24"/>
          <w:szCs w:val="24"/>
        </w:rPr>
        <w:t>materials used in products, or the recovery of resources (including materials and energ</w:t>
      </w:r>
      <w:r>
        <w:rPr>
          <w:rFonts w:ascii="Arial" w:hAnsi="Arial" w:cs="Arial"/>
          <w:sz w:val="24"/>
          <w:szCs w:val="24"/>
        </w:rPr>
        <w:t>y) from waste from the products;</w:t>
      </w:r>
      <w:r w:rsidRPr="00BC5227">
        <w:rPr>
          <w:rFonts w:ascii="Arial" w:hAnsi="Arial" w:cs="Arial"/>
          <w:sz w:val="24"/>
          <w:szCs w:val="24"/>
        </w:rPr>
        <w:t xml:space="preserve"> </w:t>
      </w:r>
      <w:r>
        <w:rPr>
          <w:rFonts w:ascii="Arial" w:hAnsi="Arial" w:cs="Arial"/>
          <w:sz w:val="24"/>
          <w:szCs w:val="24"/>
        </w:rPr>
        <w:t>or</w:t>
      </w:r>
    </w:p>
    <w:p w:rsidR="00830747" w:rsidRDefault="00830747" w:rsidP="00830747">
      <w:pPr>
        <w:pStyle w:val="ListParagraph"/>
        <w:numPr>
          <w:ilvl w:val="1"/>
          <w:numId w:val="11"/>
        </w:numPr>
        <w:autoSpaceDE w:val="0"/>
        <w:autoSpaceDN w:val="0"/>
        <w:adjustRightInd w:val="0"/>
        <w:spacing w:before="120" w:after="60" w:line="240" w:lineRule="auto"/>
        <w:ind w:left="697" w:hanging="357"/>
        <w:rPr>
          <w:rFonts w:ascii="Arial" w:hAnsi="Arial" w:cs="Arial"/>
          <w:sz w:val="24"/>
          <w:szCs w:val="24"/>
        </w:rPr>
      </w:pPr>
      <w:proofErr w:type="gramStart"/>
      <w:r>
        <w:rPr>
          <w:rFonts w:ascii="Arial" w:hAnsi="Arial" w:cs="Arial"/>
          <w:sz w:val="24"/>
          <w:szCs w:val="24"/>
        </w:rPr>
        <w:t>significantly</w:t>
      </w:r>
      <w:proofErr w:type="gramEnd"/>
      <w:r>
        <w:rPr>
          <w:rFonts w:ascii="Arial" w:hAnsi="Arial" w:cs="Arial"/>
          <w:sz w:val="24"/>
          <w:szCs w:val="24"/>
        </w:rPr>
        <w:t xml:space="preserve"> reduce </w:t>
      </w:r>
      <w:r w:rsidRPr="00BC5227">
        <w:rPr>
          <w:rFonts w:ascii="Arial" w:hAnsi="Arial" w:cs="Arial"/>
          <w:sz w:val="24"/>
          <w:szCs w:val="24"/>
        </w:rPr>
        <w:t xml:space="preserve">the </w:t>
      </w:r>
      <w:r>
        <w:rPr>
          <w:rFonts w:ascii="Arial" w:hAnsi="Arial" w:cs="Arial"/>
          <w:sz w:val="24"/>
          <w:szCs w:val="24"/>
        </w:rPr>
        <w:t>impact that the products have on the environment, or that substances in the products have on the environment, or on the health or safety of human beings.</w:t>
      </w:r>
      <w:r w:rsidRPr="00BC5227">
        <w:rPr>
          <w:rFonts w:ascii="Arial" w:hAnsi="Arial" w:cs="Arial"/>
          <w:sz w:val="24"/>
          <w:szCs w:val="24"/>
        </w:rPr>
        <w:t xml:space="preserve"> </w:t>
      </w:r>
    </w:p>
    <w:p w:rsidR="00830747" w:rsidRPr="00A16F7C" w:rsidRDefault="00830747" w:rsidP="00830747">
      <w:pPr>
        <w:numPr>
          <w:ilvl w:val="0"/>
          <w:numId w:val="37"/>
        </w:numPr>
        <w:autoSpaceDE w:val="0"/>
        <w:autoSpaceDN w:val="0"/>
        <w:adjustRightInd w:val="0"/>
        <w:spacing w:after="0" w:line="240" w:lineRule="auto"/>
        <w:ind w:left="357" w:hanging="357"/>
        <w:rPr>
          <w:rFonts w:ascii="Arial" w:hAnsi="Arial" w:cs="Arial"/>
          <w:sz w:val="24"/>
          <w:szCs w:val="24"/>
        </w:rPr>
      </w:pPr>
      <w:r w:rsidRPr="006952B4">
        <w:rPr>
          <w:rFonts w:ascii="Arial" w:hAnsi="Arial" w:cs="Arial"/>
          <w:sz w:val="24"/>
          <w:szCs w:val="24"/>
        </w:rPr>
        <w:t xml:space="preserve">Significant costs </w:t>
      </w:r>
      <w:r w:rsidRPr="00A16F7C">
        <w:rPr>
          <w:rFonts w:ascii="Arial" w:hAnsi="Arial" w:cs="Arial"/>
          <w:sz w:val="24"/>
          <w:szCs w:val="24"/>
        </w:rPr>
        <w:t>borne by government in taking action to address the impacts of a product.</w:t>
      </w:r>
    </w:p>
    <w:p w:rsidR="00830747" w:rsidRDefault="00830747" w:rsidP="00830747">
      <w:pPr>
        <w:numPr>
          <w:ilvl w:val="0"/>
          <w:numId w:val="37"/>
        </w:numPr>
        <w:autoSpaceDE w:val="0"/>
        <w:autoSpaceDN w:val="0"/>
        <w:adjustRightInd w:val="0"/>
        <w:spacing w:after="0" w:line="240" w:lineRule="auto"/>
        <w:ind w:left="357" w:hanging="357"/>
        <w:rPr>
          <w:rFonts w:ascii="Arial" w:hAnsi="Arial" w:cs="Arial"/>
          <w:sz w:val="24"/>
          <w:szCs w:val="24"/>
        </w:rPr>
      </w:pPr>
      <w:r w:rsidRPr="00567A5F">
        <w:rPr>
          <w:rFonts w:ascii="Arial" w:hAnsi="Arial" w:cs="Arial"/>
          <w:sz w:val="24"/>
          <w:szCs w:val="24"/>
        </w:rPr>
        <w:t>The</w:t>
      </w:r>
      <w:r>
        <w:rPr>
          <w:rFonts w:ascii="Arial" w:hAnsi="Arial" w:cs="Arial"/>
          <w:sz w:val="24"/>
          <w:szCs w:val="24"/>
        </w:rPr>
        <w:t xml:space="preserve"> adverse</w:t>
      </w:r>
      <w:r w:rsidRPr="00567A5F">
        <w:rPr>
          <w:rFonts w:ascii="Arial" w:hAnsi="Arial" w:cs="Arial"/>
          <w:sz w:val="24"/>
          <w:szCs w:val="24"/>
        </w:rPr>
        <w:t xml:space="preserve"> </w:t>
      </w:r>
      <w:r>
        <w:rPr>
          <w:rFonts w:ascii="Arial" w:hAnsi="Arial" w:cs="Arial"/>
          <w:sz w:val="24"/>
          <w:szCs w:val="24"/>
        </w:rPr>
        <w:t>impacts of the product are felt in multiple jurisdictions (</w:t>
      </w:r>
      <w:proofErr w:type="spellStart"/>
      <w:r>
        <w:rPr>
          <w:rFonts w:ascii="Arial" w:hAnsi="Arial" w:cs="Arial"/>
          <w:sz w:val="24"/>
          <w:szCs w:val="24"/>
        </w:rPr>
        <w:t>ie</w:t>
      </w:r>
      <w:proofErr w:type="spellEnd"/>
      <w:r>
        <w:rPr>
          <w:rFonts w:ascii="Arial" w:hAnsi="Arial" w:cs="Arial"/>
          <w:sz w:val="24"/>
          <w:szCs w:val="24"/>
        </w:rPr>
        <w:t xml:space="preserve"> not a localised issue).</w:t>
      </w:r>
    </w:p>
    <w:p w:rsidR="00830747" w:rsidRDefault="00830747" w:rsidP="00830747">
      <w:pPr>
        <w:autoSpaceDE w:val="0"/>
        <w:autoSpaceDN w:val="0"/>
        <w:adjustRightInd w:val="0"/>
        <w:spacing w:after="0" w:line="240" w:lineRule="auto"/>
        <w:ind w:left="357"/>
        <w:rPr>
          <w:rFonts w:ascii="Arial" w:hAnsi="Arial" w:cs="Arial"/>
          <w:sz w:val="24"/>
          <w:szCs w:val="24"/>
        </w:rPr>
      </w:pPr>
    </w:p>
    <w:p w:rsidR="00830747" w:rsidRPr="00133E00" w:rsidRDefault="00830747" w:rsidP="00830747">
      <w:pPr>
        <w:autoSpaceDE w:val="0"/>
        <w:autoSpaceDN w:val="0"/>
        <w:adjustRightInd w:val="0"/>
        <w:spacing w:after="0" w:line="240" w:lineRule="auto"/>
        <w:rPr>
          <w:rFonts w:ascii="Arial" w:hAnsi="Arial" w:cs="Arial"/>
          <w:sz w:val="24"/>
          <w:szCs w:val="24"/>
          <w:u w:val="single"/>
        </w:rPr>
      </w:pPr>
      <w:r>
        <w:rPr>
          <w:rFonts w:ascii="Arial" w:hAnsi="Arial" w:cs="Arial"/>
          <w:sz w:val="24"/>
          <w:szCs w:val="24"/>
          <w:u w:val="single"/>
        </w:rPr>
        <w:t>Step 2: Work plan</w:t>
      </w:r>
    </w:p>
    <w:p w:rsidR="00830747" w:rsidRDefault="00830747" w:rsidP="00830747">
      <w:pPr>
        <w:autoSpaceDE w:val="0"/>
        <w:autoSpaceDN w:val="0"/>
        <w:adjustRightInd w:val="0"/>
        <w:spacing w:after="80" w:line="240" w:lineRule="auto"/>
        <w:rPr>
          <w:rFonts w:ascii="Arial" w:hAnsi="Arial" w:cs="Arial"/>
          <w:sz w:val="24"/>
          <w:szCs w:val="24"/>
        </w:rPr>
      </w:pPr>
      <w:r w:rsidRPr="00877698">
        <w:rPr>
          <w:rFonts w:ascii="Arial" w:hAnsi="Arial" w:cs="Arial"/>
          <w:sz w:val="24"/>
          <w:szCs w:val="24"/>
        </w:rPr>
        <w:t xml:space="preserve">Step 2 presents secondary criteria to be used to help rank the </w:t>
      </w:r>
      <w:r>
        <w:rPr>
          <w:rFonts w:ascii="Arial" w:hAnsi="Arial" w:cs="Arial"/>
          <w:sz w:val="24"/>
          <w:szCs w:val="24"/>
        </w:rPr>
        <w:t xml:space="preserve">product </w:t>
      </w:r>
      <w:r w:rsidRPr="00877698">
        <w:rPr>
          <w:rFonts w:ascii="Arial" w:hAnsi="Arial" w:cs="Arial"/>
          <w:sz w:val="24"/>
          <w:szCs w:val="24"/>
        </w:rPr>
        <w:t xml:space="preserve">proposal against any other </w:t>
      </w:r>
      <w:r>
        <w:rPr>
          <w:rFonts w:ascii="Arial" w:hAnsi="Arial" w:cs="Arial"/>
          <w:sz w:val="24"/>
          <w:szCs w:val="24"/>
        </w:rPr>
        <w:t xml:space="preserve">product </w:t>
      </w:r>
      <w:r w:rsidRPr="00877698">
        <w:rPr>
          <w:rFonts w:ascii="Arial" w:hAnsi="Arial" w:cs="Arial"/>
          <w:sz w:val="24"/>
          <w:szCs w:val="24"/>
        </w:rPr>
        <w:t>proposals and existing items on the Council’s work plan.</w:t>
      </w:r>
    </w:p>
    <w:p w:rsidR="00830747" w:rsidRPr="00CA3401" w:rsidRDefault="00830747" w:rsidP="00830747">
      <w:pPr>
        <w:numPr>
          <w:ilvl w:val="0"/>
          <w:numId w:val="37"/>
        </w:numPr>
        <w:autoSpaceDE w:val="0"/>
        <w:autoSpaceDN w:val="0"/>
        <w:adjustRightInd w:val="0"/>
        <w:spacing w:after="0"/>
        <w:ind w:left="357" w:hanging="357"/>
        <w:rPr>
          <w:rFonts w:ascii="Arial" w:hAnsi="Arial" w:cs="Arial"/>
          <w:sz w:val="24"/>
          <w:szCs w:val="24"/>
        </w:rPr>
      </w:pPr>
      <w:r>
        <w:rPr>
          <w:rFonts w:ascii="Arial" w:hAnsi="Arial" w:cs="Arial"/>
          <w:sz w:val="24"/>
          <w:szCs w:val="24"/>
        </w:rPr>
        <w:t>There is c</w:t>
      </w:r>
      <w:r w:rsidRPr="00CA3401">
        <w:rPr>
          <w:rFonts w:ascii="Arial" w:hAnsi="Arial" w:cs="Arial"/>
          <w:sz w:val="24"/>
          <w:szCs w:val="24"/>
        </w:rPr>
        <w:t xml:space="preserve">ommunity concern and commitment for action </w:t>
      </w:r>
      <w:r>
        <w:rPr>
          <w:rFonts w:ascii="Arial" w:hAnsi="Arial" w:cs="Arial"/>
          <w:sz w:val="24"/>
          <w:szCs w:val="24"/>
        </w:rPr>
        <w:t xml:space="preserve">by the community </w:t>
      </w:r>
      <w:r w:rsidRPr="00CA3401">
        <w:rPr>
          <w:rFonts w:ascii="Arial" w:hAnsi="Arial" w:cs="Arial"/>
          <w:sz w:val="24"/>
          <w:szCs w:val="24"/>
        </w:rPr>
        <w:t>is strong.</w:t>
      </w:r>
    </w:p>
    <w:p w:rsidR="00830747" w:rsidRDefault="00830747" w:rsidP="00830747">
      <w:pPr>
        <w:numPr>
          <w:ilvl w:val="0"/>
          <w:numId w:val="37"/>
        </w:numPr>
        <w:autoSpaceDE w:val="0"/>
        <w:autoSpaceDN w:val="0"/>
        <w:adjustRightInd w:val="0"/>
        <w:spacing w:after="0"/>
        <w:ind w:left="357" w:hanging="357"/>
        <w:rPr>
          <w:rFonts w:ascii="Arial" w:hAnsi="Arial" w:cs="Arial"/>
          <w:sz w:val="24"/>
          <w:szCs w:val="24"/>
        </w:rPr>
      </w:pPr>
      <w:r w:rsidRPr="00CA3401">
        <w:rPr>
          <w:rFonts w:ascii="Arial" w:hAnsi="Arial" w:cs="Arial"/>
          <w:sz w:val="24"/>
          <w:szCs w:val="24"/>
        </w:rPr>
        <w:t xml:space="preserve">There is a high level of commitment from </w:t>
      </w:r>
      <w:r>
        <w:rPr>
          <w:rFonts w:ascii="Arial" w:hAnsi="Arial" w:cs="Arial"/>
          <w:sz w:val="24"/>
          <w:szCs w:val="24"/>
        </w:rPr>
        <w:t>industry</w:t>
      </w:r>
      <w:r w:rsidRPr="00CA3401">
        <w:rPr>
          <w:rFonts w:ascii="Arial" w:hAnsi="Arial" w:cs="Arial"/>
          <w:sz w:val="24"/>
          <w:szCs w:val="24"/>
        </w:rPr>
        <w:t>.</w:t>
      </w:r>
    </w:p>
    <w:p w:rsidR="00830747" w:rsidRDefault="00830747" w:rsidP="00830747">
      <w:pPr>
        <w:numPr>
          <w:ilvl w:val="0"/>
          <w:numId w:val="37"/>
        </w:numPr>
        <w:autoSpaceDE w:val="0"/>
        <w:autoSpaceDN w:val="0"/>
        <w:adjustRightInd w:val="0"/>
        <w:spacing w:after="0"/>
        <w:ind w:left="357" w:hanging="357"/>
        <w:rPr>
          <w:rFonts w:ascii="Arial" w:hAnsi="Arial" w:cs="Arial"/>
          <w:sz w:val="24"/>
          <w:szCs w:val="24"/>
        </w:rPr>
      </w:pPr>
      <w:r>
        <w:rPr>
          <w:rFonts w:ascii="Arial" w:hAnsi="Arial" w:cs="Arial"/>
          <w:sz w:val="24"/>
          <w:szCs w:val="24"/>
        </w:rPr>
        <w:t xml:space="preserve">The manufacturer, importer, distributor or user of a product has the ability </w:t>
      </w:r>
      <w:r w:rsidRPr="006952B4">
        <w:rPr>
          <w:rFonts w:ascii="Arial" w:hAnsi="Arial" w:cs="Arial"/>
          <w:sz w:val="24"/>
          <w:szCs w:val="24"/>
        </w:rPr>
        <w:t xml:space="preserve">to </w:t>
      </w:r>
      <w:r w:rsidR="00A03D30">
        <w:rPr>
          <w:rFonts w:ascii="Arial" w:hAnsi="Arial" w:cs="Arial"/>
          <w:sz w:val="24"/>
          <w:szCs w:val="24"/>
        </w:rPr>
        <w:t xml:space="preserve">increase the conservation of materials, or reduce the environmental or human health and safety impacts, associated </w:t>
      </w:r>
      <w:r>
        <w:rPr>
          <w:rFonts w:ascii="Arial" w:hAnsi="Arial" w:cs="Arial"/>
          <w:sz w:val="24"/>
          <w:szCs w:val="24"/>
        </w:rPr>
        <w:t>with a product using a product stewardship approach.</w:t>
      </w:r>
      <w:r w:rsidRPr="006952B4">
        <w:rPr>
          <w:rFonts w:ascii="Arial" w:hAnsi="Arial" w:cs="Arial"/>
          <w:sz w:val="24"/>
          <w:szCs w:val="24"/>
        </w:rPr>
        <w:t xml:space="preserve"> </w:t>
      </w:r>
    </w:p>
    <w:p w:rsidR="00830747" w:rsidRPr="00CC78AA" w:rsidRDefault="00830747" w:rsidP="00830747">
      <w:pPr>
        <w:numPr>
          <w:ilvl w:val="0"/>
          <w:numId w:val="37"/>
        </w:numPr>
        <w:autoSpaceDE w:val="0"/>
        <w:autoSpaceDN w:val="0"/>
        <w:adjustRightInd w:val="0"/>
        <w:spacing w:after="0"/>
        <w:ind w:left="357" w:hanging="357"/>
        <w:rPr>
          <w:rFonts w:ascii="Arial" w:hAnsi="Arial" w:cs="Arial"/>
          <w:sz w:val="24"/>
          <w:szCs w:val="24"/>
        </w:rPr>
      </w:pPr>
      <w:r>
        <w:rPr>
          <w:rFonts w:ascii="Arial" w:hAnsi="Arial" w:cs="Arial"/>
          <w:sz w:val="24"/>
          <w:szCs w:val="24"/>
        </w:rPr>
        <w:t xml:space="preserve">The benefits of taking action on a product have the potential to outweigh the costs of action </w:t>
      </w:r>
      <w:r w:rsidRPr="00BC5227">
        <w:rPr>
          <w:rFonts w:ascii="Arial" w:hAnsi="Arial" w:cs="Arial"/>
          <w:sz w:val="24"/>
          <w:szCs w:val="24"/>
        </w:rPr>
        <w:t>(</w:t>
      </w:r>
      <w:proofErr w:type="spellStart"/>
      <w:r>
        <w:rPr>
          <w:rFonts w:ascii="Arial" w:hAnsi="Arial" w:cs="Arial"/>
          <w:sz w:val="24"/>
          <w:szCs w:val="24"/>
        </w:rPr>
        <w:t>ie</w:t>
      </w:r>
      <w:proofErr w:type="spellEnd"/>
      <w:r>
        <w:rPr>
          <w:rFonts w:ascii="Arial" w:hAnsi="Arial" w:cs="Arial"/>
          <w:sz w:val="24"/>
          <w:szCs w:val="24"/>
        </w:rPr>
        <w:t xml:space="preserve"> </w:t>
      </w:r>
      <w:r w:rsidRPr="00BC5227">
        <w:rPr>
          <w:rFonts w:ascii="Arial" w:hAnsi="Arial" w:cs="Arial"/>
          <w:sz w:val="24"/>
          <w:szCs w:val="24"/>
        </w:rPr>
        <w:t>preliminary impact assessment)</w:t>
      </w:r>
      <w:r>
        <w:rPr>
          <w:rFonts w:ascii="Arial" w:hAnsi="Arial" w:cs="Arial"/>
          <w:sz w:val="24"/>
          <w:szCs w:val="24"/>
        </w:rPr>
        <w:t>.</w:t>
      </w:r>
    </w:p>
    <w:p w:rsidR="00830747" w:rsidRDefault="00830747" w:rsidP="00830747">
      <w:pPr>
        <w:autoSpaceDE w:val="0"/>
        <w:autoSpaceDN w:val="0"/>
        <w:adjustRightInd w:val="0"/>
        <w:spacing w:after="0" w:line="240" w:lineRule="auto"/>
        <w:rPr>
          <w:rFonts w:ascii="Arial" w:hAnsi="Arial" w:cs="Arial"/>
          <w:sz w:val="24"/>
          <w:szCs w:val="24"/>
        </w:rPr>
      </w:pPr>
    </w:p>
    <w:p w:rsidR="00830747" w:rsidRPr="00F95636" w:rsidRDefault="00830747" w:rsidP="00830747">
      <w:pPr>
        <w:autoSpaceDE w:val="0"/>
        <w:autoSpaceDN w:val="0"/>
        <w:adjustRightInd w:val="0"/>
        <w:spacing w:after="0" w:line="240" w:lineRule="auto"/>
        <w:rPr>
          <w:rFonts w:ascii="Arial" w:hAnsi="Arial" w:cs="Arial"/>
          <w:sz w:val="24"/>
          <w:szCs w:val="24"/>
          <w:u w:val="single"/>
        </w:rPr>
      </w:pPr>
      <w:r>
        <w:rPr>
          <w:rFonts w:ascii="Arial" w:hAnsi="Arial" w:cs="Arial"/>
          <w:sz w:val="24"/>
          <w:szCs w:val="24"/>
          <w:u w:val="single"/>
        </w:rPr>
        <w:t>Step 3: Work plan prioritisation</w:t>
      </w:r>
    </w:p>
    <w:p w:rsidR="00830747" w:rsidRPr="009A5F30" w:rsidRDefault="00830747" w:rsidP="00830747">
      <w:pPr>
        <w:pStyle w:val="Default"/>
      </w:pPr>
      <w:r w:rsidRPr="009A5F30">
        <w:t>Step 3 is to recommend to Council, (or if delegated by Council, the Senior Officials Committee) pr</w:t>
      </w:r>
      <w:r>
        <w:t>oducts</w:t>
      </w:r>
      <w:r w:rsidRPr="009A5F30">
        <w:t xml:space="preserve"> for inclusion on the Council work plan, including advice on the scope, resource requirements and ranking of planned work. </w:t>
      </w:r>
    </w:p>
    <w:p w:rsidR="00830747" w:rsidRPr="009A5F30" w:rsidRDefault="00830747" w:rsidP="00830747">
      <w:pPr>
        <w:pStyle w:val="Default"/>
      </w:pPr>
    </w:p>
    <w:p w:rsidR="00830747" w:rsidRPr="00E44216" w:rsidRDefault="00830747" w:rsidP="00830747">
      <w:pPr>
        <w:pStyle w:val="Default"/>
        <w:rPr>
          <w:sz w:val="23"/>
          <w:szCs w:val="23"/>
        </w:rPr>
      </w:pPr>
      <w:r w:rsidRPr="009A5F30">
        <w:lastRenderedPageBreak/>
        <w:t>On completion of its assessment, the Senior Officials Committee will recommend to Council if it considers a pro</w:t>
      </w:r>
      <w:r>
        <w:t>duct</w:t>
      </w:r>
      <w:r w:rsidRPr="009A5F30">
        <w:t xml:space="preserve"> should be included on the Council’s product stewardship work plan. This advice will also:</w:t>
      </w:r>
    </w:p>
    <w:p w:rsidR="00830747" w:rsidRDefault="00830747" w:rsidP="00830747">
      <w:pPr>
        <w:numPr>
          <w:ilvl w:val="0"/>
          <w:numId w:val="37"/>
        </w:numPr>
        <w:autoSpaceDE w:val="0"/>
        <w:autoSpaceDN w:val="0"/>
        <w:adjustRightInd w:val="0"/>
        <w:spacing w:after="0"/>
        <w:ind w:left="357" w:hanging="357"/>
        <w:rPr>
          <w:rFonts w:ascii="Arial" w:hAnsi="Arial" w:cs="Arial"/>
          <w:sz w:val="24"/>
          <w:szCs w:val="24"/>
        </w:rPr>
      </w:pPr>
      <w:r>
        <w:rPr>
          <w:rFonts w:ascii="Arial" w:hAnsi="Arial" w:cs="Arial"/>
          <w:sz w:val="24"/>
          <w:szCs w:val="24"/>
        </w:rPr>
        <w:t>specify a clear outcome, scope and timing of work for the product</w:t>
      </w:r>
    </w:p>
    <w:p w:rsidR="00830747" w:rsidRDefault="00830747" w:rsidP="00830747">
      <w:pPr>
        <w:numPr>
          <w:ilvl w:val="0"/>
          <w:numId w:val="37"/>
        </w:numPr>
        <w:autoSpaceDE w:val="0"/>
        <w:autoSpaceDN w:val="0"/>
        <w:adjustRightInd w:val="0"/>
        <w:spacing w:after="0"/>
        <w:ind w:left="357" w:hanging="357"/>
        <w:rPr>
          <w:rFonts w:ascii="Arial" w:hAnsi="Arial" w:cs="Arial"/>
          <w:sz w:val="24"/>
          <w:szCs w:val="24"/>
        </w:rPr>
      </w:pPr>
      <w:r>
        <w:rPr>
          <w:rFonts w:ascii="Arial" w:hAnsi="Arial" w:cs="Arial"/>
          <w:sz w:val="24"/>
          <w:szCs w:val="24"/>
        </w:rPr>
        <w:t>e</w:t>
      </w:r>
      <w:r w:rsidRPr="00F74161">
        <w:rPr>
          <w:rFonts w:ascii="Arial" w:hAnsi="Arial" w:cs="Arial"/>
          <w:sz w:val="24"/>
          <w:szCs w:val="24"/>
        </w:rPr>
        <w:t>stimate the resourcing requirements for the pro</w:t>
      </w:r>
      <w:r>
        <w:rPr>
          <w:rFonts w:ascii="Arial" w:hAnsi="Arial" w:cs="Arial"/>
          <w:sz w:val="24"/>
          <w:szCs w:val="24"/>
        </w:rPr>
        <w:t>duct</w:t>
      </w:r>
    </w:p>
    <w:p w:rsidR="00830747" w:rsidRPr="0000571D" w:rsidRDefault="00830747" w:rsidP="00830747">
      <w:pPr>
        <w:numPr>
          <w:ilvl w:val="0"/>
          <w:numId w:val="37"/>
        </w:numPr>
        <w:autoSpaceDE w:val="0"/>
        <w:autoSpaceDN w:val="0"/>
        <w:adjustRightInd w:val="0"/>
        <w:spacing w:after="0"/>
        <w:ind w:left="357" w:hanging="357"/>
        <w:rPr>
          <w:rFonts w:ascii="Arial" w:hAnsi="Arial" w:cs="Arial"/>
          <w:sz w:val="24"/>
          <w:szCs w:val="24"/>
        </w:rPr>
      </w:pPr>
      <w:r w:rsidRPr="00E44216">
        <w:rPr>
          <w:rFonts w:ascii="Arial" w:hAnsi="Arial" w:cs="Arial"/>
          <w:sz w:val="24"/>
          <w:szCs w:val="24"/>
        </w:rPr>
        <w:t xml:space="preserve">Identify potential long term implications for jurisdiction’s resources, and </w:t>
      </w:r>
    </w:p>
    <w:p w:rsidR="00830747" w:rsidRPr="0000571D" w:rsidRDefault="00830747" w:rsidP="00830747">
      <w:pPr>
        <w:numPr>
          <w:ilvl w:val="0"/>
          <w:numId w:val="37"/>
        </w:numPr>
        <w:autoSpaceDE w:val="0"/>
        <w:autoSpaceDN w:val="0"/>
        <w:adjustRightInd w:val="0"/>
        <w:spacing w:after="0"/>
        <w:ind w:left="357" w:hanging="357"/>
        <w:rPr>
          <w:rFonts w:ascii="Arial" w:hAnsi="Arial" w:cs="Arial"/>
          <w:sz w:val="24"/>
          <w:szCs w:val="24"/>
        </w:rPr>
      </w:pPr>
      <w:proofErr w:type="gramStart"/>
      <w:r w:rsidRPr="0000571D">
        <w:rPr>
          <w:rFonts w:ascii="Arial" w:hAnsi="Arial" w:cs="Arial"/>
          <w:sz w:val="24"/>
          <w:szCs w:val="24"/>
        </w:rPr>
        <w:t>identify</w:t>
      </w:r>
      <w:proofErr w:type="gramEnd"/>
      <w:r w:rsidRPr="0000571D">
        <w:rPr>
          <w:rFonts w:ascii="Arial" w:hAnsi="Arial" w:cs="Arial"/>
          <w:sz w:val="24"/>
          <w:szCs w:val="24"/>
        </w:rPr>
        <w:t xml:space="preserve"> the pro</w:t>
      </w:r>
      <w:r>
        <w:rPr>
          <w:rFonts w:ascii="Arial" w:hAnsi="Arial" w:cs="Arial"/>
          <w:sz w:val="24"/>
          <w:szCs w:val="24"/>
        </w:rPr>
        <w:t>duct</w:t>
      </w:r>
      <w:r w:rsidRPr="0000571D">
        <w:rPr>
          <w:rFonts w:ascii="Arial" w:hAnsi="Arial" w:cs="Arial"/>
          <w:sz w:val="24"/>
          <w:szCs w:val="24"/>
        </w:rPr>
        <w:t xml:space="preserve">’s ranking relative to other work items. </w:t>
      </w:r>
    </w:p>
    <w:p w:rsidR="00830747" w:rsidRPr="00F95636" w:rsidRDefault="00830747" w:rsidP="00830747">
      <w:pPr>
        <w:autoSpaceDE w:val="0"/>
        <w:autoSpaceDN w:val="0"/>
        <w:adjustRightInd w:val="0"/>
        <w:spacing w:after="0"/>
        <w:rPr>
          <w:rFonts w:ascii="Arial" w:hAnsi="Arial" w:cs="Arial"/>
          <w:sz w:val="24"/>
          <w:szCs w:val="24"/>
        </w:rPr>
      </w:pPr>
    </w:p>
    <w:p w:rsidR="00830747" w:rsidRPr="00F95636" w:rsidRDefault="00830747" w:rsidP="00830747">
      <w:pPr>
        <w:keepNext/>
        <w:autoSpaceDE w:val="0"/>
        <w:autoSpaceDN w:val="0"/>
        <w:adjustRightInd w:val="0"/>
        <w:spacing w:after="0" w:line="240" w:lineRule="auto"/>
        <w:rPr>
          <w:rFonts w:ascii="Arial" w:hAnsi="Arial" w:cs="Arial"/>
          <w:b/>
          <w:sz w:val="24"/>
          <w:szCs w:val="24"/>
          <w:u w:val="single"/>
        </w:rPr>
      </w:pPr>
      <w:r w:rsidRPr="00F95636">
        <w:rPr>
          <w:rFonts w:ascii="Arial" w:hAnsi="Arial" w:cs="Arial"/>
          <w:b/>
          <w:sz w:val="24"/>
          <w:szCs w:val="24"/>
          <w:u w:val="single"/>
        </w:rPr>
        <w:t xml:space="preserve">Review </w:t>
      </w:r>
      <w:r>
        <w:rPr>
          <w:rFonts w:ascii="Arial" w:hAnsi="Arial" w:cs="Arial"/>
          <w:b/>
          <w:sz w:val="24"/>
          <w:szCs w:val="24"/>
          <w:u w:val="single"/>
        </w:rPr>
        <w:t>of project status</w:t>
      </w:r>
    </w:p>
    <w:p w:rsidR="00830747" w:rsidRDefault="00830747" w:rsidP="00830747">
      <w:pPr>
        <w:keepNext/>
        <w:autoSpaceDE w:val="0"/>
        <w:autoSpaceDN w:val="0"/>
        <w:adjustRightInd w:val="0"/>
        <w:spacing w:after="0" w:line="240" w:lineRule="auto"/>
        <w:ind w:left="360"/>
        <w:rPr>
          <w:rFonts w:ascii="Arial" w:hAnsi="Arial" w:cs="Arial"/>
          <w:sz w:val="24"/>
          <w:szCs w:val="24"/>
        </w:rPr>
      </w:pPr>
    </w:p>
    <w:p w:rsidR="00830747" w:rsidRDefault="00830747" w:rsidP="00830747">
      <w:pPr>
        <w:keepNext/>
        <w:autoSpaceDE w:val="0"/>
        <w:autoSpaceDN w:val="0"/>
        <w:adjustRightInd w:val="0"/>
        <w:spacing w:after="0" w:line="240" w:lineRule="auto"/>
      </w:pPr>
      <w:r>
        <w:rPr>
          <w:rFonts w:ascii="Arial" w:hAnsi="Arial" w:cs="Arial"/>
          <w:sz w:val="24"/>
          <w:szCs w:val="24"/>
        </w:rPr>
        <w:t xml:space="preserve">Product stewardship projects for products on the work plan will have their progress regularly monitored. Products would remain on the work plan until such time as: </w:t>
      </w:r>
    </w:p>
    <w:p w:rsidR="00830747" w:rsidRPr="009D3EC3" w:rsidRDefault="00830747" w:rsidP="00830747">
      <w:pPr>
        <w:keepNext/>
        <w:numPr>
          <w:ilvl w:val="0"/>
          <w:numId w:val="37"/>
        </w:numPr>
        <w:autoSpaceDE w:val="0"/>
        <w:autoSpaceDN w:val="0"/>
        <w:adjustRightInd w:val="0"/>
        <w:spacing w:after="0"/>
        <w:ind w:left="357" w:hanging="357"/>
        <w:rPr>
          <w:rFonts w:ascii="Arial" w:hAnsi="Arial" w:cs="Arial"/>
          <w:sz w:val="24"/>
          <w:szCs w:val="24"/>
        </w:rPr>
      </w:pPr>
      <w:r w:rsidRPr="009D3EC3">
        <w:rPr>
          <w:rFonts w:ascii="Arial" w:hAnsi="Arial" w:cs="Arial"/>
          <w:sz w:val="24"/>
          <w:szCs w:val="24"/>
        </w:rPr>
        <w:t>the product stewardship work plan is reviewed and there is a conscious decision to remove or re-prioritise a pr</w:t>
      </w:r>
      <w:r>
        <w:rPr>
          <w:rFonts w:ascii="Arial" w:hAnsi="Arial" w:cs="Arial"/>
          <w:sz w:val="24"/>
          <w:szCs w:val="24"/>
        </w:rPr>
        <w:t>oduct</w:t>
      </w:r>
      <w:r w:rsidRPr="009D3EC3">
        <w:rPr>
          <w:rFonts w:ascii="Arial" w:hAnsi="Arial" w:cs="Arial"/>
          <w:sz w:val="24"/>
          <w:szCs w:val="24"/>
        </w:rPr>
        <w:t xml:space="preserve">; </w:t>
      </w:r>
    </w:p>
    <w:p w:rsidR="00830747" w:rsidRPr="009D3EC3" w:rsidRDefault="00830747" w:rsidP="00830747">
      <w:pPr>
        <w:numPr>
          <w:ilvl w:val="0"/>
          <w:numId w:val="37"/>
        </w:numPr>
        <w:autoSpaceDE w:val="0"/>
        <w:autoSpaceDN w:val="0"/>
        <w:adjustRightInd w:val="0"/>
        <w:spacing w:after="0"/>
        <w:ind w:left="357" w:hanging="357"/>
        <w:rPr>
          <w:rFonts w:ascii="Arial" w:hAnsi="Arial" w:cs="Arial"/>
          <w:sz w:val="24"/>
          <w:szCs w:val="24"/>
        </w:rPr>
      </w:pPr>
      <w:proofErr w:type="gramStart"/>
      <w:r w:rsidRPr="009D3EC3">
        <w:rPr>
          <w:rFonts w:ascii="Arial" w:hAnsi="Arial" w:cs="Arial"/>
          <w:sz w:val="24"/>
          <w:szCs w:val="24"/>
        </w:rPr>
        <w:t>the</w:t>
      </w:r>
      <w:proofErr w:type="gramEnd"/>
      <w:r w:rsidRPr="009D3EC3">
        <w:rPr>
          <w:rFonts w:ascii="Arial" w:hAnsi="Arial" w:cs="Arial"/>
          <w:sz w:val="24"/>
          <w:szCs w:val="24"/>
        </w:rPr>
        <w:t xml:space="preserve"> specified outcomes of the agreed project have been achieved. The Council may decide to undertake further work, but this would be as a new project</w:t>
      </w:r>
      <w:r>
        <w:rPr>
          <w:rFonts w:ascii="Arial" w:hAnsi="Arial" w:cs="Arial"/>
          <w:sz w:val="24"/>
          <w:szCs w:val="24"/>
        </w:rPr>
        <w:t xml:space="preserve"> for a product</w:t>
      </w:r>
      <w:r w:rsidRPr="009D3EC3">
        <w:rPr>
          <w:rFonts w:ascii="Arial" w:hAnsi="Arial" w:cs="Arial"/>
          <w:sz w:val="24"/>
          <w:szCs w:val="24"/>
        </w:rPr>
        <w:t xml:space="preserve"> that is scoped, approved and resourced; or </w:t>
      </w:r>
    </w:p>
    <w:p w:rsidR="00830747" w:rsidRPr="009D3EC3" w:rsidRDefault="00830747" w:rsidP="00830747">
      <w:pPr>
        <w:numPr>
          <w:ilvl w:val="0"/>
          <w:numId w:val="37"/>
        </w:numPr>
        <w:autoSpaceDE w:val="0"/>
        <w:autoSpaceDN w:val="0"/>
        <w:adjustRightInd w:val="0"/>
        <w:spacing w:after="0"/>
        <w:ind w:left="357" w:hanging="357"/>
        <w:rPr>
          <w:rFonts w:ascii="Arial" w:hAnsi="Arial" w:cs="Arial"/>
          <w:sz w:val="24"/>
          <w:szCs w:val="24"/>
        </w:rPr>
      </w:pPr>
      <w:proofErr w:type="gramStart"/>
      <w:r w:rsidRPr="009D3EC3">
        <w:rPr>
          <w:rFonts w:ascii="Arial" w:hAnsi="Arial" w:cs="Arial"/>
          <w:sz w:val="24"/>
          <w:szCs w:val="24"/>
        </w:rPr>
        <w:t>product</w:t>
      </w:r>
      <w:proofErr w:type="gramEnd"/>
      <w:r w:rsidRPr="009D3EC3">
        <w:rPr>
          <w:rFonts w:ascii="Arial" w:hAnsi="Arial" w:cs="Arial"/>
          <w:sz w:val="24"/>
          <w:szCs w:val="24"/>
        </w:rPr>
        <w:t xml:space="preserve"> stewardship action on the product has been taken up through an alternative mechanism (e.g. Australian Government processes, voluntary action by industry), making further action by the Council unnecessary. </w:t>
      </w:r>
    </w:p>
    <w:p w:rsidR="00E82AB3" w:rsidRDefault="00E82AB3" w:rsidP="005A041C">
      <w:pPr>
        <w:autoSpaceDE w:val="0"/>
        <w:autoSpaceDN w:val="0"/>
        <w:adjustRightInd w:val="0"/>
        <w:spacing w:after="0" w:line="240" w:lineRule="auto"/>
        <w:rPr>
          <w:rFonts w:ascii="Arial" w:hAnsi="Arial" w:cs="Arial"/>
          <w:sz w:val="24"/>
          <w:szCs w:val="24"/>
        </w:rPr>
      </w:pPr>
    </w:p>
    <w:sectPr w:rsidR="00E82AB3" w:rsidSect="00573FC1">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D30" w:rsidRDefault="00A03D30" w:rsidP="0029247E">
      <w:pPr>
        <w:spacing w:after="0" w:line="240" w:lineRule="auto"/>
      </w:pPr>
      <w:r>
        <w:separator/>
      </w:r>
    </w:p>
  </w:endnote>
  <w:endnote w:type="continuationSeparator" w:id="0">
    <w:p w:rsidR="00A03D30" w:rsidRDefault="00A03D30" w:rsidP="00292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A9" w:rsidRDefault="00F568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30" w:rsidRDefault="00F57B76" w:rsidP="00891DE2">
    <w:pPr>
      <w:pStyle w:val="Footer"/>
      <w:jc w:val="center"/>
    </w:pPr>
    <w:fldSimple w:instr=" PAGE   \* MERGEFORMAT ">
      <w:r w:rsidR="002239E3">
        <w:rPr>
          <w:noProof/>
        </w:rPr>
        <w:t>1</w:t>
      </w:r>
    </w:fldSimple>
  </w:p>
  <w:p w:rsidR="00A03D30" w:rsidRDefault="00A03D3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A9" w:rsidRDefault="00F568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D30" w:rsidRDefault="00A03D30" w:rsidP="0029247E">
      <w:pPr>
        <w:spacing w:after="0" w:line="240" w:lineRule="auto"/>
      </w:pPr>
      <w:r>
        <w:separator/>
      </w:r>
    </w:p>
  </w:footnote>
  <w:footnote w:type="continuationSeparator" w:id="0">
    <w:p w:rsidR="00A03D30" w:rsidRDefault="00A03D30" w:rsidP="0029247E">
      <w:pPr>
        <w:spacing w:after="0" w:line="240" w:lineRule="auto"/>
      </w:pPr>
      <w:r>
        <w:continuationSeparator/>
      </w:r>
    </w:p>
  </w:footnote>
  <w:footnote w:id="1">
    <w:p w:rsidR="00A03D30" w:rsidRPr="007C08E3" w:rsidRDefault="00A03D30" w:rsidP="00830747">
      <w:pPr>
        <w:pStyle w:val="FootnoteText"/>
        <w:rPr>
          <w:lang w:val="en-US"/>
        </w:rPr>
      </w:pPr>
      <w:r>
        <w:rPr>
          <w:rStyle w:val="FootnoteReference"/>
        </w:rPr>
        <w:footnoteRef/>
      </w:r>
      <w:r>
        <w:t xml:space="preserve"> </w:t>
      </w:r>
      <w:r>
        <w:rPr>
          <w:lang w:val="en-US"/>
        </w:rPr>
        <w:t>Product may be defined broadly to include materials (e.g., packaging materials).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A9" w:rsidRDefault="00F568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30" w:rsidRPr="00F568A9" w:rsidRDefault="00A03D30" w:rsidP="00F568A9">
    <w:pPr>
      <w:pStyle w:val="Heade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A9" w:rsidRDefault="00F568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3804"/>
    <w:multiLevelType w:val="hybridMultilevel"/>
    <w:tmpl w:val="79681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E11F2A"/>
    <w:multiLevelType w:val="hybridMultilevel"/>
    <w:tmpl w:val="8B40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003039"/>
    <w:multiLevelType w:val="hybridMultilevel"/>
    <w:tmpl w:val="689204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B83C8EC4">
      <w:numFmt w:val="bullet"/>
      <w:lvlText w:val="-"/>
      <w:lvlJc w:val="left"/>
      <w:pPr>
        <w:ind w:left="2880" w:hanging="360"/>
      </w:pPr>
      <w:rPr>
        <w:rFonts w:ascii="Arial" w:eastAsia="Calibri"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0E6550"/>
    <w:multiLevelType w:val="hybridMultilevel"/>
    <w:tmpl w:val="F3D28664"/>
    <w:lvl w:ilvl="0" w:tplc="B87E5F5A">
      <w:start w:val="2"/>
      <w:numFmt w:val="bullet"/>
      <w:lvlText w:val="-"/>
      <w:lvlJc w:val="left"/>
      <w:pPr>
        <w:ind w:left="450" w:hanging="360"/>
      </w:pPr>
      <w:rPr>
        <w:rFonts w:ascii="Arial" w:eastAsia="Calibri" w:hAnsi="Arial" w:cs="Aria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093979D5"/>
    <w:multiLevelType w:val="hybridMultilevel"/>
    <w:tmpl w:val="50D0BC5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nsid w:val="112B5435"/>
    <w:multiLevelType w:val="hybridMultilevel"/>
    <w:tmpl w:val="72C8F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B218AA"/>
    <w:multiLevelType w:val="hybridMultilevel"/>
    <w:tmpl w:val="DC8C7ADA"/>
    <w:lvl w:ilvl="0" w:tplc="18C21158">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5534C9F"/>
    <w:multiLevelType w:val="hybridMultilevel"/>
    <w:tmpl w:val="4B3C9900"/>
    <w:lvl w:ilvl="0" w:tplc="B87E5F5A">
      <w:start w:val="2"/>
      <w:numFmt w:val="bullet"/>
      <w:lvlText w:val="-"/>
      <w:lvlJc w:val="left"/>
      <w:pPr>
        <w:ind w:left="450" w:hanging="360"/>
      </w:pPr>
      <w:rPr>
        <w:rFonts w:ascii="Arial" w:eastAsia="Calibri" w:hAnsi="Arial" w:cs="Aria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nsid w:val="1C082213"/>
    <w:multiLevelType w:val="hybridMultilevel"/>
    <w:tmpl w:val="BDC48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F06355"/>
    <w:multiLevelType w:val="hybridMultilevel"/>
    <w:tmpl w:val="8990E924"/>
    <w:lvl w:ilvl="0" w:tplc="0C090001">
      <w:start w:val="1"/>
      <w:numFmt w:val="bullet"/>
      <w:lvlText w:val=""/>
      <w:lvlJc w:val="left"/>
      <w:pPr>
        <w:ind w:left="720" w:hanging="360"/>
      </w:pPr>
      <w:rPr>
        <w:rFonts w:ascii="Symbol" w:hAnsi="Symbol" w:hint="default"/>
      </w:rPr>
    </w:lvl>
    <w:lvl w:ilvl="1" w:tplc="8ECE20EA">
      <w:numFmt w:val="bullet"/>
      <w:lvlText w:val="-"/>
      <w:lvlJc w:val="left"/>
      <w:pPr>
        <w:ind w:left="1440" w:hanging="360"/>
      </w:pPr>
      <w:rPr>
        <w:rFonts w:ascii="Arial" w:eastAsia="Calibri" w:hAnsi="Arial" w:cs="Arial" w:hint="default"/>
        <w:color w:val="7661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2E0279"/>
    <w:multiLevelType w:val="hybridMultilevel"/>
    <w:tmpl w:val="DF963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604730"/>
    <w:multiLevelType w:val="hybridMultilevel"/>
    <w:tmpl w:val="96827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A87646"/>
    <w:multiLevelType w:val="hybridMultilevel"/>
    <w:tmpl w:val="75B0513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320F1F4F"/>
    <w:multiLevelType w:val="hybridMultilevel"/>
    <w:tmpl w:val="7DF6CAD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nsid w:val="32180785"/>
    <w:multiLevelType w:val="hybridMultilevel"/>
    <w:tmpl w:val="9300F74E"/>
    <w:lvl w:ilvl="0" w:tplc="B314A3E8">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2867B8A"/>
    <w:multiLevelType w:val="hybridMultilevel"/>
    <w:tmpl w:val="7D3278AA"/>
    <w:lvl w:ilvl="0" w:tplc="AE347420">
      <w:numFmt w:val="bullet"/>
      <w:lvlText w:val="-"/>
      <w:lvlJc w:val="left"/>
      <w:pPr>
        <w:ind w:left="1800" w:hanging="360"/>
      </w:pPr>
      <w:rPr>
        <w:rFonts w:ascii="Arial" w:eastAsia="Calibr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35357355"/>
    <w:multiLevelType w:val="hybridMultilevel"/>
    <w:tmpl w:val="CBEC9B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CB46E8"/>
    <w:multiLevelType w:val="hybridMultilevel"/>
    <w:tmpl w:val="DB60938A"/>
    <w:lvl w:ilvl="0" w:tplc="60C8440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B30829"/>
    <w:multiLevelType w:val="hybridMultilevel"/>
    <w:tmpl w:val="72F8075A"/>
    <w:lvl w:ilvl="0" w:tplc="FCFA85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858462D"/>
    <w:multiLevelType w:val="hybridMultilevel"/>
    <w:tmpl w:val="CBEC9B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B86F6A"/>
    <w:multiLevelType w:val="hybridMultilevel"/>
    <w:tmpl w:val="13C4A68C"/>
    <w:lvl w:ilvl="0" w:tplc="B83C8EC4">
      <w:numFmt w:val="bullet"/>
      <w:lvlText w:val="-"/>
      <w:lvlJc w:val="left"/>
      <w:pPr>
        <w:ind w:left="1440" w:hanging="360"/>
      </w:pPr>
      <w:rPr>
        <w:rFonts w:ascii="Arial" w:eastAsia="Calibr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C640858"/>
    <w:multiLevelType w:val="hybridMultilevel"/>
    <w:tmpl w:val="81B6A79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382EA7"/>
    <w:multiLevelType w:val="hybridMultilevel"/>
    <w:tmpl w:val="D87A4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58B30A7"/>
    <w:multiLevelType w:val="hybridMultilevel"/>
    <w:tmpl w:val="7D328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883B0E"/>
    <w:multiLevelType w:val="hybridMultilevel"/>
    <w:tmpl w:val="31ECB09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A151A0"/>
    <w:multiLevelType w:val="hybridMultilevel"/>
    <w:tmpl w:val="3FEA7502"/>
    <w:lvl w:ilvl="0" w:tplc="FCFA851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4CB04E86"/>
    <w:multiLevelType w:val="hybridMultilevel"/>
    <w:tmpl w:val="6B2E2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F42FD7"/>
    <w:multiLevelType w:val="hybridMultilevel"/>
    <w:tmpl w:val="8BE4537E"/>
    <w:lvl w:ilvl="0" w:tplc="33EEAA8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3715CB8"/>
    <w:multiLevelType w:val="hybridMultilevel"/>
    <w:tmpl w:val="948E7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30251A"/>
    <w:multiLevelType w:val="hybridMultilevel"/>
    <w:tmpl w:val="397E29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C32370A"/>
    <w:multiLevelType w:val="hybridMultilevel"/>
    <w:tmpl w:val="6E3EBCA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nsid w:val="5C4A3F15"/>
    <w:multiLevelType w:val="hybridMultilevel"/>
    <w:tmpl w:val="C5E4573E"/>
    <w:lvl w:ilvl="0" w:tplc="3AF082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F451687"/>
    <w:multiLevelType w:val="hybridMultilevel"/>
    <w:tmpl w:val="D1902072"/>
    <w:lvl w:ilvl="0" w:tplc="0C090001">
      <w:start w:val="1"/>
      <w:numFmt w:val="bullet"/>
      <w:lvlText w:val=""/>
      <w:lvlJc w:val="left"/>
      <w:pPr>
        <w:ind w:left="2148" w:hanging="360"/>
      </w:pPr>
      <w:rPr>
        <w:rFonts w:ascii="Symbol" w:hAnsi="Symbol" w:hint="default"/>
      </w:rPr>
    </w:lvl>
    <w:lvl w:ilvl="1" w:tplc="0C090003">
      <w:start w:val="1"/>
      <w:numFmt w:val="bullet"/>
      <w:lvlText w:val="o"/>
      <w:lvlJc w:val="left"/>
      <w:pPr>
        <w:ind w:left="2868" w:hanging="360"/>
      </w:pPr>
      <w:rPr>
        <w:rFonts w:ascii="Courier New" w:hAnsi="Courier New" w:cs="Courier New" w:hint="default"/>
      </w:rPr>
    </w:lvl>
    <w:lvl w:ilvl="2" w:tplc="0C090005">
      <w:start w:val="1"/>
      <w:numFmt w:val="bullet"/>
      <w:lvlText w:val=""/>
      <w:lvlJc w:val="left"/>
      <w:pPr>
        <w:ind w:left="3588" w:hanging="360"/>
      </w:pPr>
      <w:rPr>
        <w:rFonts w:ascii="Wingdings" w:hAnsi="Wingdings" w:hint="default"/>
      </w:rPr>
    </w:lvl>
    <w:lvl w:ilvl="3" w:tplc="0C090001">
      <w:start w:val="1"/>
      <w:numFmt w:val="bullet"/>
      <w:lvlText w:val=""/>
      <w:lvlJc w:val="left"/>
      <w:pPr>
        <w:ind w:left="4308" w:hanging="360"/>
      </w:pPr>
      <w:rPr>
        <w:rFonts w:ascii="Symbol" w:hAnsi="Symbol" w:hint="default"/>
      </w:rPr>
    </w:lvl>
    <w:lvl w:ilvl="4" w:tplc="0C090003">
      <w:start w:val="1"/>
      <w:numFmt w:val="bullet"/>
      <w:lvlText w:val="o"/>
      <w:lvlJc w:val="left"/>
      <w:pPr>
        <w:ind w:left="5028" w:hanging="360"/>
      </w:pPr>
      <w:rPr>
        <w:rFonts w:ascii="Courier New" w:hAnsi="Courier New" w:cs="Courier New" w:hint="default"/>
      </w:rPr>
    </w:lvl>
    <w:lvl w:ilvl="5" w:tplc="0C090005" w:tentative="1">
      <w:start w:val="1"/>
      <w:numFmt w:val="bullet"/>
      <w:lvlText w:val=""/>
      <w:lvlJc w:val="left"/>
      <w:pPr>
        <w:ind w:left="5748" w:hanging="360"/>
      </w:pPr>
      <w:rPr>
        <w:rFonts w:ascii="Wingdings" w:hAnsi="Wingdings" w:hint="default"/>
      </w:rPr>
    </w:lvl>
    <w:lvl w:ilvl="6" w:tplc="0C090001" w:tentative="1">
      <w:start w:val="1"/>
      <w:numFmt w:val="bullet"/>
      <w:lvlText w:val=""/>
      <w:lvlJc w:val="left"/>
      <w:pPr>
        <w:ind w:left="6468" w:hanging="360"/>
      </w:pPr>
      <w:rPr>
        <w:rFonts w:ascii="Symbol" w:hAnsi="Symbol" w:hint="default"/>
      </w:rPr>
    </w:lvl>
    <w:lvl w:ilvl="7" w:tplc="0C090003" w:tentative="1">
      <w:start w:val="1"/>
      <w:numFmt w:val="bullet"/>
      <w:lvlText w:val="o"/>
      <w:lvlJc w:val="left"/>
      <w:pPr>
        <w:ind w:left="7188" w:hanging="360"/>
      </w:pPr>
      <w:rPr>
        <w:rFonts w:ascii="Courier New" w:hAnsi="Courier New" w:cs="Courier New" w:hint="default"/>
      </w:rPr>
    </w:lvl>
    <w:lvl w:ilvl="8" w:tplc="0C090005" w:tentative="1">
      <w:start w:val="1"/>
      <w:numFmt w:val="bullet"/>
      <w:lvlText w:val=""/>
      <w:lvlJc w:val="left"/>
      <w:pPr>
        <w:ind w:left="7908" w:hanging="360"/>
      </w:pPr>
      <w:rPr>
        <w:rFonts w:ascii="Wingdings" w:hAnsi="Wingdings" w:hint="default"/>
      </w:rPr>
    </w:lvl>
  </w:abstractNum>
  <w:abstractNum w:abstractNumId="33">
    <w:nsid w:val="656C3BA9"/>
    <w:multiLevelType w:val="hybridMultilevel"/>
    <w:tmpl w:val="E59E61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4A6A6D"/>
    <w:multiLevelType w:val="hybridMultilevel"/>
    <w:tmpl w:val="2D28BD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84E3B21"/>
    <w:multiLevelType w:val="hybridMultilevel"/>
    <w:tmpl w:val="4F7EF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1B11DE"/>
    <w:multiLevelType w:val="hybridMultilevel"/>
    <w:tmpl w:val="8BF4B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CB179C"/>
    <w:multiLevelType w:val="hybridMultilevel"/>
    <w:tmpl w:val="D356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069394E"/>
    <w:multiLevelType w:val="hybridMultilevel"/>
    <w:tmpl w:val="6C6A847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835" w:hanging="360"/>
      </w:pPr>
      <w:rPr>
        <w:rFonts w:ascii="Courier New" w:hAnsi="Courier New" w:cs="Courier New" w:hint="default"/>
      </w:rPr>
    </w:lvl>
    <w:lvl w:ilvl="2" w:tplc="0C090005" w:tentative="1">
      <w:start w:val="1"/>
      <w:numFmt w:val="bullet"/>
      <w:lvlText w:val=""/>
      <w:lvlJc w:val="left"/>
      <w:pPr>
        <w:ind w:left="3555" w:hanging="360"/>
      </w:pPr>
      <w:rPr>
        <w:rFonts w:ascii="Wingdings" w:hAnsi="Wingdings" w:hint="default"/>
      </w:rPr>
    </w:lvl>
    <w:lvl w:ilvl="3" w:tplc="0C090001" w:tentative="1">
      <w:start w:val="1"/>
      <w:numFmt w:val="bullet"/>
      <w:lvlText w:val=""/>
      <w:lvlJc w:val="left"/>
      <w:pPr>
        <w:ind w:left="4275" w:hanging="360"/>
      </w:pPr>
      <w:rPr>
        <w:rFonts w:ascii="Symbol" w:hAnsi="Symbol" w:hint="default"/>
      </w:rPr>
    </w:lvl>
    <w:lvl w:ilvl="4" w:tplc="0C090003" w:tentative="1">
      <w:start w:val="1"/>
      <w:numFmt w:val="bullet"/>
      <w:lvlText w:val="o"/>
      <w:lvlJc w:val="left"/>
      <w:pPr>
        <w:ind w:left="4995" w:hanging="360"/>
      </w:pPr>
      <w:rPr>
        <w:rFonts w:ascii="Courier New" w:hAnsi="Courier New" w:cs="Courier New" w:hint="default"/>
      </w:rPr>
    </w:lvl>
    <w:lvl w:ilvl="5" w:tplc="0C090005" w:tentative="1">
      <w:start w:val="1"/>
      <w:numFmt w:val="bullet"/>
      <w:lvlText w:val=""/>
      <w:lvlJc w:val="left"/>
      <w:pPr>
        <w:ind w:left="5715" w:hanging="360"/>
      </w:pPr>
      <w:rPr>
        <w:rFonts w:ascii="Wingdings" w:hAnsi="Wingdings" w:hint="default"/>
      </w:rPr>
    </w:lvl>
    <w:lvl w:ilvl="6" w:tplc="0C090001" w:tentative="1">
      <w:start w:val="1"/>
      <w:numFmt w:val="bullet"/>
      <w:lvlText w:val=""/>
      <w:lvlJc w:val="left"/>
      <w:pPr>
        <w:ind w:left="6435" w:hanging="360"/>
      </w:pPr>
      <w:rPr>
        <w:rFonts w:ascii="Symbol" w:hAnsi="Symbol" w:hint="default"/>
      </w:rPr>
    </w:lvl>
    <w:lvl w:ilvl="7" w:tplc="0C090003" w:tentative="1">
      <w:start w:val="1"/>
      <w:numFmt w:val="bullet"/>
      <w:lvlText w:val="o"/>
      <w:lvlJc w:val="left"/>
      <w:pPr>
        <w:ind w:left="7155" w:hanging="360"/>
      </w:pPr>
      <w:rPr>
        <w:rFonts w:ascii="Courier New" w:hAnsi="Courier New" w:cs="Courier New" w:hint="default"/>
      </w:rPr>
    </w:lvl>
    <w:lvl w:ilvl="8" w:tplc="0C090005" w:tentative="1">
      <w:start w:val="1"/>
      <w:numFmt w:val="bullet"/>
      <w:lvlText w:val=""/>
      <w:lvlJc w:val="left"/>
      <w:pPr>
        <w:ind w:left="7875" w:hanging="360"/>
      </w:pPr>
      <w:rPr>
        <w:rFonts w:ascii="Wingdings" w:hAnsi="Wingdings" w:hint="default"/>
      </w:rPr>
    </w:lvl>
  </w:abstractNum>
  <w:abstractNum w:abstractNumId="39">
    <w:nsid w:val="75CD1495"/>
    <w:multiLevelType w:val="hybridMultilevel"/>
    <w:tmpl w:val="0B868EF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AEA242F"/>
    <w:multiLevelType w:val="hybridMultilevel"/>
    <w:tmpl w:val="01D23E8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B8859D5"/>
    <w:multiLevelType w:val="hybridMultilevel"/>
    <w:tmpl w:val="8BEC3ED0"/>
    <w:lvl w:ilvl="0" w:tplc="B87E5F5A">
      <w:start w:val="2"/>
      <w:numFmt w:val="bullet"/>
      <w:lvlText w:val="-"/>
      <w:lvlJc w:val="left"/>
      <w:pPr>
        <w:ind w:left="405" w:hanging="360"/>
      </w:pPr>
      <w:rPr>
        <w:rFonts w:ascii="Arial" w:eastAsia="Calibri"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abstractNumId w:val="1"/>
  </w:num>
  <w:num w:numId="2">
    <w:abstractNumId w:val="28"/>
  </w:num>
  <w:num w:numId="3">
    <w:abstractNumId w:val="15"/>
  </w:num>
  <w:num w:numId="4">
    <w:abstractNumId w:val="0"/>
  </w:num>
  <w:num w:numId="5">
    <w:abstractNumId w:val="18"/>
  </w:num>
  <w:num w:numId="6">
    <w:abstractNumId w:val="31"/>
  </w:num>
  <w:num w:numId="7">
    <w:abstractNumId w:val="30"/>
  </w:num>
  <w:num w:numId="8">
    <w:abstractNumId w:val="12"/>
  </w:num>
  <w:num w:numId="9">
    <w:abstractNumId w:val="26"/>
  </w:num>
  <w:num w:numId="10">
    <w:abstractNumId w:val="11"/>
  </w:num>
  <w:num w:numId="11">
    <w:abstractNumId w:val="2"/>
  </w:num>
  <w:num w:numId="12">
    <w:abstractNumId w:val="4"/>
  </w:num>
  <w:num w:numId="13">
    <w:abstractNumId w:val="16"/>
  </w:num>
  <w:num w:numId="14">
    <w:abstractNumId w:val="19"/>
  </w:num>
  <w:num w:numId="15">
    <w:abstractNumId w:val="10"/>
  </w:num>
  <w:num w:numId="16">
    <w:abstractNumId w:val="9"/>
  </w:num>
  <w:num w:numId="17">
    <w:abstractNumId w:val="29"/>
  </w:num>
  <w:num w:numId="18">
    <w:abstractNumId w:val="25"/>
  </w:num>
  <w:num w:numId="19">
    <w:abstractNumId w:val="40"/>
  </w:num>
  <w:num w:numId="20">
    <w:abstractNumId w:val="24"/>
  </w:num>
  <w:num w:numId="21">
    <w:abstractNumId w:val="37"/>
  </w:num>
  <w:num w:numId="22">
    <w:abstractNumId w:val="34"/>
  </w:num>
  <w:num w:numId="23">
    <w:abstractNumId w:val="8"/>
  </w:num>
  <w:num w:numId="24">
    <w:abstractNumId w:val="14"/>
  </w:num>
  <w:num w:numId="25">
    <w:abstractNumId w:val="6"/>
  </w:num>
  <w:num w:numId="26">
    <w:abstractNumId w:val="27"/>
  </w:num>
  <w:num w:numId="27">
    <w:abstractNumId w:val="17"/>
  </w:num>
  <w:num w:numId="28">
    <w:abstractNumId w:val="22"/>
  </w:num>
  <w:num w:numId="29">
    <w:abstractNumId w:val="21"/>
  </w:num>
  <w:num w:numId="30">
    <w:abstractNumId w:val="36"/>
  </w:num>
  <w:num w:numId="31">
    <w:abstractNumId w:val="41"/>
  </w:num>
  <w:num w:numId="32">
    <w:abstractNumId w:val="3"/>
  </w:num>
  <w:num w:numId="33">
    <w:abstractNumId w:val="7"/>
  </w:num>
  <w:num w:numId="34">
    <w:abstractNumId w:val="38"/>
  </w:num>
  <w:num w:numId="35">
    <w:abstractNumId w:val="5"/>
  </w:num>
  <w:num w:numId="36">
    <w:abstractNumId w:val="23"/>
  </w:num>
  <w:num w:numId="37">
    <w:abstractNumId w:val="32"/>
  </w:num>
  <w:num w:numId="38">
    <w:abstractNumId w:val="35"/>
  </w:num>
  <w:num w:numId="39">
    <w:abstractNumId w:val="13"/>
  </w:num>
  <w:num w:numId="40">
    <w:abstractNumId w:val="20"/>
  </w:num>
  <w:num w:numId="41">
    <w:abstractNumId w:val="39"/>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3433F2"/>
    <w:rsid w:val="0000139F"/>
    <w:rsid w:val="00004BDF"/>
    <w:rsid w:val="0000571D"/>
    <w:rsid w:val="00011D87"/>
    <w:rsid w:val="00011E80"/>
    <w:rsid w:val="00014449"/>
    <w:rsid w:val="000175EE"/>
    <w:rsid w:val="00024A47"/>
    <w:rsid w:val="000344D4"/>
    <w:rsid w:val="00034D88"/>
    <w:rsid w:val="00042451"/>
    <w:rsid w:val="0004412A"/>
    <w:rsid w:val="00053221"/>
    <w:rsid w:val="00054D7F"/>
    <w:rsid w:val="00055570"/>
    <w:rsid w:val="00060A49"/>
    <w:rsid w:val="00061603"/>
    <w:rsid w:val="00064152"/>
    <w:rsid w:val="000659E5"/>
    <w:rsid w:val="0007635D"/>
    <w:rsid w:val="0008224A"/>
    <w:rsid w:val="00085552"/>
    <w:rsid w:val="00086BB3"/>
    <w:rsid w:val="0009041C"/>
    <w:rsid w:val="00090CA0"/>
    <w:rsid w:val="00092ADF"/>
    <w:rsid w:val="00092F3B"/>
    <w:rsid w:val="00097E66"/>
    <w:rsid w:val="000A1400"/>
    <w:rsid w:val="000A3B99"/>
    <w:rsid w:val="000A6088"/>
    <w:rsid w:val="000B151C"/>
    <w:rsid w:val="000B2972"/>
    <w:rsid w:val="000B6A69"/>
    <w:rsid w:val="000C17E5"/>
    <w:rsid w:val="000D2EF5"/>
    <w:rsid w:val="000E0EFA"/>
    <w:rsid w:val="000E2973"/>
    <w:rsid w:val="000E356B"/>
    <w:rsid w:val="000E4FE3"/>
    <w:rsid w:val="000F0969"/>
    <w:rsid w:val="000F0F40"/>
    <w:rsid w:val="000F2001"/>
    <w:rsid w:val="000F5E92"/>
    <w:rsid w:val="0010007D"/>
    <w:rsid w:val="0010019A"/>
    <w:rsid w:val="001009E0"/>
    <w:rsid w:val="00104260"/>
    <w:rsid w:val="001042A8"/>
    <w:rsid w:val="00104761"/>
    <w:rsid w:val="00104F5F"/>
    <w:rsid w:val="001065C4"/>
    <w:rsid w:val="00115586"/>
    <w:rsid w:val="001165F9"/>
    <w:rsid w:val="00120CAA"/>
    <w:rsid w:val="001264D9"/>
    <w:rsid w:val="00126AFA"/>
    <w:rsid w:val="00127633"/>
    <w:rsid w:val="00127D05"/>
    <w:rsid w:val="00133E00"/>
    <w:rsid w:val="0013431D"/>
    <w:rsid w:val="001405BF"/>
    <w:rsid w:val="001447D5"/>
    <w:rsid w:val="00154BEC"/>
    <w:rsid w:val="001576DA"/>
    <w:rsid w:val="001609D5"/>
    <w:rsid w:val="00180078"/>
    <w:rsid w:val="001810A7"/>
    <w:rsid w:val="001A29A1"/>
    <w:rsid w:val="001A68F0"/>
    <w:rsid w:val="001A7A63"/>
    <w:rsid w:val="001B1169"/>
    <w:rsid w:val="001B6DDF"/>
    <w:rsid w:val="001B7075"/>
    <w:rsid w:val="001B70D2"/>
    <w:rsid w:val="001C1AB7"/>
    <w:rsid w:val="001C575A"/>
    <w:rsid w:val="001C5A57"/>
    <w:rsid w:val="001D35D9"/>
    <w:rsid w:val="001E68D7"/>
    <w:rsid w:val="001F00D2"/>
    <w:rsid w:val="001F0745"/>
    <w:rsid w:val="001F1F18"/>
    <w:rsid w:val="001F574B"/>
    <w:rsid w:val="002023B2"/>
    <w:rsid w:val="002039B5"/>
    <w:rsid w:val="002122C1"/>
    <w:rsid w:val="002131B6"/>
    <w:rsid w:val="00215F58"/>
    <w:rsid w:val="00217426"/>
    <w:rsid w:val="002239E3"/>
    <w:rsid w:val="002241A7"/>
    <w:rsid w:val="00230EA6"/>
    <w:rsid w:val="00231F68"/>
    <w:rsid w:val="00234432"/>
    <w:rsid w:val="002375CB"/>
    <w:rsid w:val="00242341"/>
    <w:rsid w:val="00251AA0"/>
    <w:rsid w:val="00256043"/>
    <w:rsid w:val="00260139"/>
    <w:rsid w:val="00267557"/>
    <w:rsid w:val="00273937"/>
    <w:rsid w:val="00273CD1"/>
    <w:rsid w:val="00274C99"/>
    <w:rsid w:val="002761DD"/>
    <w:rsid w:val="00280F97"/>
    <w:rsid w:val="00283FE3"/>
    <w:rsid w:val="0028548C"/>
    <w:rsid w:val="00286394"/>
    <w:rsid w:val="00287A53"/>
    <w:rsid w:val="0029247E"/>
    <w:rsid w:val="002928CA"/>
    <w:rsid w:val="00295E71"/>
    <w:rsid w:val="0029708F"/>
    <w:rsid w:val="002A1527"/>
    <w:rsid w:val="002A1774"/>
    <w:rsid w:val="002A4BBB"/>
    <w:rsid w:val="002A6369"/>
    <w:rsid w:val="002B688A"/>
    <w:rsid w:val="002B6FBC"/>
    <w:rsid w:val="002C71C6"/>
    <w:rsid w:val="002C74DB"/>
    <w:rsid w:val="002C7D5F"/>
    <w:rsid w:val="002D2E6B"/>
    <w:rsid w:val="002E1FC6"/>
    <w:rsid w:val="002F325D"/>
    <w:rsid w:val="00301A3C"/>
    <w:rsid w:val="00304BD3"/>
    <w:rsid w:val="00313441"/>
    <w:rsid w:val="00315F9C"/>
    <w:rsid w:val="00316C71"/>
    <w:rsid w:val="00322F6B"/>
    <w:rsid w:val="00335157"/>
    <w:rsid w:val="00336BA9"/>
    <w:rsid w:val="0034327F"/>
    <w:rsid w:val="003433F2"/>
    <w:rsid w:val="003434B1"/>
    <w:rsid w:val="00345CA3"/>
    <w:rsid w:val="00347194"/>
    <w:rsid w:val="003525DA"/>
    <w:rsid w:val="00353D7F"/>
    <w:rsid w:val="0035563F"/>
    <w:rsid w:val="0035706C"/>
    <w:rsid w:val="0036083C"/>
    <w:rsid w:val="003611C9"/>
    <w:rsid w:val="003622D6"/>
    <w:rsid w:val="003643DD"/>
    <w:rsid w:val="00364BEF"/>
    <w:rsid w:val="00365CAD"/>
    <w:rsid w:val="00367926"/>
    <w:rsid w:val="00372866"/>
    <w:rsid w:val="00374B67"/>
    <w:rsid w:val="00382784"/>
    <w:rsid w:val="00384A8D"/>
    <w:rsid w:val="0038590C"/>
    <w:rsid w:val="0039054D"/>
    <w:rsid w:val="0039178F"/>
    <w:rsid w:val="0039438C"/>
    <w:rsid w:val="00394620"/>
    <w:rsid w:val="003A2BAE"/>
    <w:rsid w:val="003B0DCC"/>
    <w:rsid w:val="003B247A"/>
    <w:rsid w:val="003C0AB7"/>
    <w:rsid w:val="003C318A"/>
    <w:rsid w:val="003C4848"/>
    <w:rsid w:val="003D0A52"/>
    <w:rsid w:val="003D1848"/>
    <w:rsid w:val="003D250A"/>
    <w:rsid w:val="003E26D3"/>
    <w:rsid w:val="003E28AD"/>
    <w:rsid w:val="003E386B"/>
    <w:rsid w:val="003F17F1"/>
    <w:rsid w:val="00405B08"/>
    <w:rsid w:val="00406365"/>
    <w:rsid w:val="004323A3"/>
    <w:rsid w:val="00432940"/>
    <w:rsid w:val="00434973"/>
    <w:rsid w:val="00434DCA"/>
    <w:rsid w:val="00436469"/>
    <w:rsid w:val="004373B7"/>
    <w:rsid w:val="0044106A"/>
    <w:rsid w:val="0044198D"/>
    <w:rsid w:val="00442DF6"/>
    <w:rsid w:val="00445AA7"/>
    <w:rsid w:val="00446AEB"/>
    <w:rsid w:val="00450BB5"/>
    <w:rsid w:val="004632F5"/>
    <w:rsid w:val="0046671B"/>
    <w:rsid w:val="00474C3E"/>
    <w:rsid w:val="00485170"/>
    <w:rsid w:val="00485D9A"/>
    <w:rsid w:val="00491C2F"/>
    <w:rsid w:val="00494265"/>
    <w:rsid w:val="004A1C7A"/>
    <w:rsid w:val="004A2D32"/>
    <w:rsid w:val="004A7542"/>
    <w:rsid w:val="004B0566"/>
    <w:rsid w:val="004B1923"/>
    <w:rsid w:val="004C0350"/>
    <w:rsid w:val="004C2943"/>
    <w:rsid w:val="004C349B"/>
    <w:rsid w:val="004C582C"/>
    <w:rsid w:val="004C5BBB"/>
    <w:rsid w:val="004D0A2F"/>
    <w:rsid w:val="004D4AB2"/>
    <w:rsid w:val="004D68D1"/>
    <w:rsid w:val="004E2504"/>
    <w:rsid w:val="004E39D0"/>
    <w:rsid w:val="004E686C"/>
    <w:rsid w:val="004E6BCF"/>
    <w:rsid w:val="004E750B"/>
    <w:rsid w:val="004F0FAB"/>
    <w:rsid w:val="004F131D"/>
    <w:rsid w:val="004F6F95"/>
    <w:rsid w:val="0050779C"/>
    <w:rsid w:val="00507CCD"/>
    <w:rsid w:val="005105CE"/>
    <w:rsid w:val="00522A88"/>
    <w:rsid w:val="00523B80"/>
    <w:rsid w:val="00524B9E"/>
    <w:rsid w:val="0053053C"/>
    <w:rsid w:val="00534ACC"/>
    <w:rsid w:val="00544899"/>
    <w:rsid w:val="00546DCC"/>
    <w:rsid w:val="005475EE"/>
    <w:rsid w:val="0055239E"/>
    <w:rsid w:val="00556137"/>
    <w:rsid w:val="00564EDC"/>
    <w:rsid w:val="00567A5F"/>
    <w:rsid w:val="005715F1"/>
    <w:rsid w:val="005734C3"/>
    <w:rsid w:val="00573FC1"/>
    <w:rsid w:val="005767BF"/>
    <w:rsid w:val="00577FD8"/>
    <w:rsid w:val="00584946"/>
    <w:rsid w:val="00587AEC"/>
    <w:rsid w:val="0059513A"/>
    <w:rsid w:val="005959E0"/>
    <w:rsid w:val="00597496"/>
    <w:rsid w:val="00597574"/>
    <w:rsid w:val="00597C85"/>
    <w:rsid w:val="005A041C"/>
    <w:rsid w:val="005A34F4"/>
    <w:rsid w:val="005E36BD"/>
    <w:rsid w:val="005E7687"/>
    <w:rsid w:val="005F37A2"/>
    <w:rsid w:val="005F383A"/>
    <w:rsid w:val="005F4C88"/>
    <w:rsid w:val="005F61DF"/>
    <w:rsid w:val="005F62C9"/>
    <w:rsid w:val="005F7F6C"/>
    <w:rsid w:val="00611823"/>
    <w:rsid w:val="006118F8"/>
    <w:rsid w:val="00612354"/>
    <w:rsid w:val="0061300B"/>
    <w:rsid w:val="0061509D"/>
    <w:rsid w:val="00622118"/>
    <w:rsid w:val="00625331"/>
    <w:rsid w:val="00630C6B"/>
    <w:rsid w:val="00630CFC"/>
    <w:rsid w:val="0063447D"/>
    <w:rsid w:val="00640005"/>
    <w:rsid w:val="00643CA2"/>
    <w:rsid w:val="00645722"/>
    <w:rsid w:val="006463F8"/>
    <w:rsid w:val="00647C3F"/>
    <w:rsid w:val="00647FFB"/>
    <w:rsid w:val="00653D64"/>
    <w:rsid w:val="00655F17"/>
    <w:rsid w:val="00667758"/>
    <w:rsid w:val="00667E33"/>
    <w:rsid w:val="006708A5"/>
    <w:rsid w:val="0067117F"/>
    <w:rsid w:val="00672064"/>
    <w:rsid w:val="0067757C"/>
    <w:rsid w:val="00682B20"/>
    <w:rsid w:val="00684388"/>
    <w:rsid w:val="00692AB2"/>
    <w:rsid w:val="00693DA7"/>
    <w:rsid w:val="00694813"/>
    <w:rsid w:val="006952B4"/>
    <w:rsid w:val="006A5E4E"/>
    <w:rsid w:val="006B0B0D"/>
    <w:rsid w:val="006B77B7"/>
    <w:rsid w:val="006C00DC"/>
    <w:rsid w:val="006C17B1"/>
    <w:rsid w:val="006C4983"/>
    <w:rsid w:val="006D2363"/>
    <w:rsid w:val="006E4124"/>
    <w:rsid w:val="006F187E"/>
    <w:rsid w:val="006F3FE1"/>
    <w:rsid w:val="006F4CAF"/>
    <w:rsid w:val="00702720"/>
    <w:rsid w:val="007039E2"/>
    <w:rsid w:val="00714C69"/>
    <w:rsid w:val="007172CE"/>
    <w:rsid w:val="00723619"/>
    <w:rsid w:val="007302F5"/>
    <w:rsid w:val="007335A5"/>
    <w:rsid w:val="0074180E"/>
    <w:rsid w:val="00741923"/>
    <w:rsid w:val="007464FB"/>
    <w:rsid w:val="00747B37"/>
    <w:rsid w:val="00751B5B"/>
    <w:rsid w:val="007561BA"/>
    <w:rsid w:val="00757597"/>
    <w:rsid w:val="00760F9E"/>
    <w:rsid w:val="007628D3"/>
    <w:rsid w:val="0077253D"/>
    <w:rsid w:val="00773236"/>
    <w:rsid w:val="007809E3"/>
    <w:rsid w:val="007842DD"/>
    <w:rsid w:val="00786907"/>
    <w:rsid w:val="00796830"/>
    <w:rsid w:val="0079774F"/>
    <w:rsid w:val="007A6B56"/>
    <w:rsid w:val="007B1317"/>
    <w:rsid w:val="007B5AC8"/>
    <w:rsid w:val="007B7A09"/>
    <w:rsid w:val="007B7B09"/>
    <w:rsid w:val="007C08E3"/>
    <w:rsid w:val="007C303C"/>
    <w:rsid w:val="007C6BA1"/>
    <w:rsid w:val="007C7D67"/>
    <w:rsid w:val="007D199D"/>
    <w:rsid w:val="007E3BE3"/>
    <w:rsid w:val="007E4721"/>
    <w:rsid w:val="007E5BB7"/>
    <w:rsid w:val="007E5DE9"/>
    <w:rsid w:val="007E613C"/>
    <w:rsid w:val="007E729C"/>
    <w:rsid w:val="007F13CE"/>
    <w:rsid w:val="007F2268"/>
    <w:rsid w:val="00810477"/>
    <w:rsid w:val="0081144C"/>
    <w:rsid w:val="00814F1E"/>
    <w:rsid w:val="0081600B"/>
    <w:rsid w:val="008246AE"/>
    <w:rsid w:val="00824A84"/>
    <w:rsid w:val="00830747"/>
    <w:rsid w:val="0083431D"/>
    <w:rsid w:val="00835A4F"/>
    <w:rsid w:val="00836C96"/>
    <w:rsid w:val="00836F59"/>
    <w:rsid w:val="00844484"/>
    <w:rsid w:val="008447AD"/>
    <w:rsid w:val="008448D7"/>
    <w:rsid w:val="008564E2"/>
    <w:rsid w:val="00857220"/>
    <w:rsid w:val="00867C10"/>
    <w:rsid w:val="008701D1"/>
    <w:rsid w:val="008704FA"/>
    <w:rsid w:val="00871B67"/>
    <w:rsid w:val="00876CD2"/>
    <w:rsid w:val="00877698"/>
    <w:rsid w:val="00884329"/>
    <w:rsid w:val="008866C3"/>
    <w:rsid w:val="00887042"/>
    <w:rsid w:val="00890EE7"/>
    <w:rsid w:val="00891DE2"/>
    <w:rsid w:val="00894DC5"/>
    <w:rsid w:val="00895F9B"/>
    <w:rsid w:val="008A2309"/>
    <w:rsid w:val="008A42A8"/>
    <w:rsid w:val="008B2A25"/>
    <w:rsid w:val="008B50FC"/>
    <w:rsid w:val="008B5FEF"/>
    <w:rsid w:val="008C25B8"/>
    <w:rsid w:val="008D32FB"/>
    <w:rsid w:val="008E60EF"/>
    <w:rsid w:val="008F4FCA"/>
    <w:rsid w:val="008F60ED"/>
    <w:rsid w:val="009026E5"/>
    <w:rsid w:val="00903AF7"/>
    <w:rsid w:val="009106C3"/>
    <w:rsid w:val="00915F80"/>
    <w:rsid w:val="009173F4"/>
    <w:rsid w:val="00923E29"/>
    <w:rsid w:val="00925C9E"/>
    <w:rsid w:val="009270C5"/>
    <w:rsid w:val="00931386"/>
    <w:rsid w:val="00931587"/>
    <w:rsid w:val="00932071"/>
    <w:rsid w:val="00937036"/>
    <w:rsid w:val="009442D0"/>
    <w:rsid w:val="00945DA8"/>
    <w:rsid w:val="00947DCC"/>
    <w:rsid w:val="00952F7B"/>
    <w:rsid w:val="00953DA1"/>
    <w:rsid w:val="00956BCE"/>
    <w:rsid w:val="009574D9"/>
    <w:rsid w:val="0095786C"/>
    <w:rsid w:val="009602D4"/>
    <w:rsid w:val="00970F64"/>
    <w:rsid w:val="0097304E"/>
    <w:rsid w:val="0097339A"/>
    <w:rsid w:val="00980AE5"/>
    <w:rsid w:val="00980F8E"/>
    <w:rsid w:val="00981848"/>
    <w:rsid w:val="0098669F"/>
    <w:rsid w:val="00986796"/>
    <w:rsid w:val="00987501"/>
    <w:rsid w:val="00997AE8"/>
    <w:rsid w:val="009A0D94"/>
    <w:rsid w:val="009A3236"/>
    <w:rsid w:val="009A332B"/>
    <w:rsid w:val="009A5F30"/>
    <w:rsid w:val="009B21B7"/>
    <w:rsid w:val="009B28E1"/>
    <w:rsid w:val="009B2BC0"/>
    <w:rsid w:val="009B3557"/>
    <w:rsid w:val="009B4535"/>
    <w:rsid w:val="009C2B3F"/>
    <w:rsid w:val="009D328C"/>
    <w:rsid w:val="009D3CCA"/>
    <w:rsid w:val="009D3EC3"/>
    <w:rsid w:val="009D4E95"/>
    <w:rsid w:val="009D4FB0"/>
    <w:rsid w:val="009D7FA1"/>
    <w:rsid w:val="009E5875"/>
    <w:rsid w:val="009F0638"/>
    <w:rsid w:val="009F3F1D"/>
    <w:rsid w:val="009F54BF"/>
    <w:rsid w:val="009F794E"/>
    <w:rsid w:val="00A02BE8"/>
    <w:rsid w:val="00A03D30"/>
    <w:rsid w:val="00A15E26"/>
    <w:rsid w:val="00A16F7C"/>
    <w:rsid w:val="00A273AC"/>
    <w:rsid w:val="00A310D2"/>
    <w:rsid w:val="00A368E4"/>
    <w:rsid w:val="00A36E62"/>
    <w:rsid w:val="00A44CEA"/>
    <w:rsid w:val="00A50988"/>
    <w:rsid w:val="00A538F1"/>
    <w:rsid w:val="00A541CE"/>
    <w:rsid w:val="00A60254"/>
    <w:rsid w:val="00A61486"/>
    <w:rsid w:val="00A62675"/>
    <w:rsid w:val="00A7241E"/>
    <w:rsid w:val="00A73B83"/>
    <w:rsid w:val="00A76405"/>
    <w:rsid w:val="00A7644E"/>
    <w:rsid w:val="00A8021C"/>
    <w:rsid w:val="00A82034"/>
    <w:rsid w:val="00A8222A"/>
    <w:rsid w:val="00A958FD"/>
    <w:rsid w:val="00AA02FC"/>
    <w:rsid w:val="00AA2598"/>
    <w:rsid w:val="00AA576E"/>
    <w:rsid w:val="00AB33C3"/>
    <w:rsid w:val="00AB3E91"/>
    <w:rsid w:val="00AB460C"/>
    <w:rsid w:val="00AB4735"/>
    <w:rsid w:val="00AB4EBD"/>
    <w:rsid w:val="00AC0E29"/>
    <w:rsid w:val="00AC28A8"/>
    <w:rsid w:val="00AC3BF6"/>
    <w:rsid w:val="00AC40D7"/>
    <w:rsid w:val="00AC44FB"/>
    <w:rsid w:val="00AC59C7"/>
    <w:rsid w:val="00AD0165"/>
    <w:rsid w:val="00AD0675"/>
    <w:rsid w:val="00AD1669"/>
    <w:rsid w:val="00AD1C3D"/>
    <w:rsid w:val="00AD62A6"/>
    <w:rsid w:val="00AE31B3"/>
    <w:rsid w:val="00AE565F"/>
    <w:rsid w:val="00AF06EE"/>
    <w:rsid w:val="00AF13B7"/>
    <w:rsid w:val="00AF3E7C"/>
    <w:rsid w:val="00B04B46"/>
    <w:rsid w:val="00B0753A"/>
    <w:rsid w:val="00B07FCC"/>
    <w:rsid w:val="00B104F2"/>
    <w:rsid w:val="00B11412"/>
    <w:rsid w:val="00B161A2"/>
    <w:rsid w:val="00B3142E"/>
    <w:rsid w:val="00B31D17"/>
    <w:rsid w:val="00B32386"/>
    <w:rsid w:val="00B360AF"/>
    <w:rsid w:val="00B37747"/>
    <w:rsid w:val="00B51194"/>
    <w:rsid w:val="00B512C0"/>
    <w:rsid w:val="00B56FE1"/>
    <w:rsid w:val="00B577F5"/>
    <w:rsid w:val="00B57CBD"/>
    <w:rsid w:val="00B63FBD"/>
    <w:rsid w:val="00B65C47"/>
    <w:rsid w:val="00B6679E"/>
    <w:rsid w:val="00B71F07"/>
    <w:rsid w:val="00B72372"/>
    <w:rsid w:val="00B7496A"/>
    <w:rsid w:val="00B74AF9"/>
    <w:rsid w:val="00B74F9C"/>
    <w:rsid w:val="00B76D3D"/>
    <w:rsid w:val="00B80EA7"/>
    <w:rsid w:val="00B81B46"/>
    <w:rsid w:val="00B81EA3"/>
    <w:rsid w:val="00B84FE2"/>
    <w:rsid w:val="00B85382"/>
    <w:rsid w:val="00B87E96"/>
    <w:rsid w:val="00BA4FD9"/>
    <w:rsid w:val="00BB2207"/>
    <w:rsid w:val="00BB2992"/>
    <w:rsid w:val="00BC5227"/>
    <w:rsid w:val="00BC559F"/>
    <w:rsid w:val="00BD1423"/>
    <w:rsid w:val="00BD70AD"/>
    <w:rsid w:val="00BF1673"/>
    <w:rsid w:val="00BF45EB"/>
    <w:rsid w:val="00BF4946"/>
    <w:rsid w:val="00BF7D04"/>
    <w:rsid w:val="00C03AC9"/>
    <w:rsid w:val="00C04D61"/>
    <w:rsid w:val="00C06D12"/>
    <w:rsid w:val="00C0755E"/>
    <w:rsid w:val="00C239F2"/>
    <w:rsid w:val="00C325C0"/>
    <w:rsid w:val="00C341CC"/>
    <w:rsid w:val="00C36F76"/>
    <w:rsid w:val="00C4490A"/>
    <w:rsid w:val="00C45E71"/>
    <w:rsid w:val="00C51714"/>
    <w:rsid w:val="00C60635"/>
    <w:rsid w:val="00C615D0"/>
    <w:rsid w:val="00C7046F"/>
    <w:rsid w:val="00C801C0"/>
    <w:rsid w:val="00C80879"/>
    <w:rsid w:val="00C918DF"/>
    <w:rsid w:val="00C934DB"/>
    <w:rsid w:val="00CA3401"/>
    <w:rsid w:val="00CA451B"/>
    <w:rsid w:val="00CA45CA"/>
    <w:rsid w:val="00CA5EF2"/>
    <w:rsid w:val="00CA5FD3"/>
    <w:rsid w:val="00CB02E6"/>
    <w:rsid w:val="00CB1734"/>
    <w:rsid w:val="00CB27AA"/>
    <w:rsid w:val="00CB514B"/>
    <w:rsid w:val="00CB71C4"/>
    <w:rsid w:val="00CC2C69"/>
    <w:rsid w:val="00CC78AA"/>
    <w:rsid w:val="00CD02E2"/>
    <w:rsid w:val="00CD6E09"/>
    <w:rsid w:val="00CE4F06"/>
    <w:rsid w:val="00CF3492"/>
    <w:rsid w:val="00D11A9C"/>
    <w:rsid w:val="00D174C9"/>
    <w:rsid w:val="00D22BCC"/>
    <w:rsid w:val="00D26330"/>
    <w:rsid w:val="00D2650F"/>
    <w:rsid w:val="00D338F1"/>
    <w:rsid w:val="00D45335"/>
    <w:rsid w:val="00D45572"/>
    <w:rsid w:val="00D56091"/>
    <w:rsid w:val="00D57311"/>
    <w:rsid w:val="00D637A4"/>
    <w:rsid w:val="00D65683"/>
    <w:rsid w:val="00D656BA"/>
    <w:rsid w:val="00D67E66"/>
    <w:rsid w:val="00D730C4"/>
    <w:rsid w:val="00D76348"/>
    <w:rsid w:val="00D8536A"/>
    <w:rsid w:val="00D85BE4"/>
    <w:rsid w:val="00D86C17"/>
    <w:rsid w:val="00D9189B"/>
    <w:rsid w:val="00D978BB"/>
    <w:rsid w:val="00D97B22"/>
    <w:rsid w:val="00DB19E2"/>
    <w:rsid w:val="00DB4E8E"/>
    <w:rsid w:val="00DB572E"/>
    <w:rsid w:val="00DC1568"/>
    <w:rsid w:val="00DC1B79"/>
    <w:rsid w:val="00DC3BE6"/>
    <w:rsid w:val="00DE3B2C"/>
    <w:rsid w:val="00DE74B0"/>
    <w:rsid w:val="00DF2BA2"/>
    <w:rsid w:val="00DF5802"/>
    <w:rsid w:val="00E00CF8"/>
    <w:rsid w:val="00E02B85"/>
    <w:rsid w:val="00E220E0"/>
    <w:rsid w:val="00E24F55"/>
    <w:rsid w:val="00E262EF"/>
    <w:rsid w:val="00E268E2"/>
    <w:rsid w:val="00E31FA4"/>
    <w:rsid w:val="00E43D2E"/>
    <w:rsid w:val="00E44216"/>
    <w:rsid w:val="00E4439F"/>
    <w:rsid w:val="00E4601F"/>
    <w:rsid w:val="00E46BC1"/>
    <w:rsid w:val="00E474AC"/>
    <w:rsid w:val="00E51689"/>
    <w:rsid w:val="00E52687"/>
    <w:rsid w:val="00E575FE"/>
    <w:rsid w:val="00E617FF"/>
    <w:rsid w:val="00E654E1"/>
    <w:rsid w:val="00E65C3E"/>
    <w:rsid w:val="00E665C5"/>
    <w:rsid w:val="00E67AEA"/>
    <w:rsid w:val="00E726A6"/>
    <w:rsid w:val="00E74A11"/>
    <w:rsid w:val="00E81336"/>
    <w:rsid w:val="00E82AB3"/>
    <w:rsid w:val="00E87C73"/>
    <w:rsid w:val="00E942B7"/>
    <w:rsid w:val="00E95178"/>
    <w:rsid w:val="00E964E8"/>
    <w:rsid w:val="00E971EE"/>
    <w:rsid w:val="00EA07A0"/>
    <w:rsid w:val="00EA198C"/>
    <w:rsid w:val="00EA2019"/>
    <w:rsid w:val="00EA2B74"/>
    <w:rsid w:val="00EA5E91"/>
    <w:rsid w:val="00EB0CB3"/>
    <w:rsid w:val="00EB1589"/>
    <w:rsid w:val="00EB3B7F"/>
    <w:rsid w:val="00EB3DF8"/>
    <w:rsid w:val="00EB6F53"/>
    <w:rsid w:val="00EB707D"/>
    <w:rsid w:val="00EC1768"/>
    <w:rsid w:val="00EC3471"/>
    <w:rsid w:val="00EC470B"/>
    <w:rsid w:val="00EC4B84"/>
    <w:rsid w:val="00ED0C11"/>
    <w:rsid w:val="00ED1845"/>
    <w:rsid w:val="00ED2E8D"/>
    <w:rsid w:val="00ED77DB"/>
    <w:rsid w:val="00ED7D8E"/>
    <w:rsid w:val="00EE21BE"/>
    <w:rsid w:val="00EE55FD"/>
    <w:rsid w:val="00EE7BF0"/>
    <w:rsid w:val="00EF45BF"/>
    <w:rsid w:val="00F06911"/>
    <w:rsid w:val="00F13AC8"/>
    <w:rsid w:val="00F1493D"/>
    <w:rsid w:val="00F169DB"/>
    <w:rsid w:val="00F17B02"/>
    <w:rsid w:val="00F23262"/>
    <w:rsid w:val="00F25039"/>
    <w:rsid w:val="00F31052"/>
    <w:rsid w:val="00F31EF7"/>
    <w:rsid w:val="00F36BE5"/>
    <w:rsid w:val="00F405B9"/>
    <w:rsid w:val="00F40D4D"/>
    <w:rsid w:val="00F43C70"/>
    <w:rsid w:val="00F5055B"/>
    <w:rsid w:val="00F53E60"/>
    <w:rsid w:val="00F568A9"/>
    <w:rsid w:val="00F56EF7"/>
    <w:rsid w:val="00F57B76"/>
    <w:rsid w:val="00F61741"/>
    <w:rsid w:val="00F6213D"/>
    <w:rsid w:val="00F63E07"/>
    <w:rsid w:val="00F6411E"/>
    <w:rsid w:val="00F67E82"/>
    <w:rsid w:val="00F71EC7"/>
    <w:rsid w:val="00F74161"/>
    <w:rsid w:val="00F7648B"/>
    <w:rsid w:val="00F834FA"/>
    <w:rsid w:val="00F85E57"/>
    <w:rsid w:val="00F95636"/>
    <w:rsid w:val="00F97E81"/>
    <w:rsid w:val="00FA15B3"/>
    <w:rsid w:val="00FA5759"/>
    <w:rsid w:val="00FB636A"/>
    <w:rsid w:val="00FC3B97"/>
    <w:rsid w:val="00FC6F96"/>
    <w:rsid w:val="00FD2396"/>
    <w:rsid w:val="00FE08AA"/>
    <w:rsid w:val="00FE0C53"/>
    <w:rsid w:val="00FE2325"/>
    <w:rsid w:val="00FE3AD1"/>
    <w:rsid w:val="00FF04B8"/>
    <w:rsid w:val="00FF29CF"/>
    <w:rsid w:val="00FF4DDF"/>
    <w:rsid w:val="00FF5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B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32B"/>
    <w:pPr>
      <w:ind w:left="720"/>
      <w:contextualSpacing/>
    </w:pPr>
  </w:style>
  <w:style w:type="paragraph" w:styleId="Header">
    <w:name w:val="header"/>
    <w:basedOn w:val="Normal"/>
    <w:link w:val="HeaderChar"/>
    <w:uiPriority w:val="99"/>
    <w:unhideWhenUsed/>
    <w:rsid w:val="00292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47E"/>
  </w:style>
  <w:style w:type="paragraph" w:styleId="Footer">
    <w:name w:val="footer"/>
    <w:basedOn w:val="Normal"/>
    <w:link w:val="FooterChar"/>
    <w:uiPriority w:val="99"/>
    <w:unhideWhenUsed/>
    <w:rsid w:val="00292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47E"/>
  </w:style>
  <w:style w:type="paragraph" w:styleId="FootnoteText">
    <w:name w:val="footnote text"/>
    <w:basedOn w:val="Normal"/>
    <w:link w:val="FootnoteTextChar"/>
    <w:uiPriority w:val="99"/>
    <w:semiHidden/>
    <w:unhideWhenUsed/>
    <w:rsid w:val="00B512C0"/>
    <w:rPr>
      <w:sz w:val="20"/>
      <w:szCs w:val="20"/>
    </w:rPr>
  </w:style>
  <w:style w:type="character" w:customStyle="1" w:styleId="FootnoteTextChar">
    <w:name w:val="Footnote Text Char"/>
    <w:basedOn w:val="DefaultParagraphFont"/>
    <w:link w:val="FootnoteText"/>
    <w:uiPriority w:val="99"/>
    <w:semiHidden/>
    <w:rsid w:val="00B512C0"/>
    <w:rPr>
      <w:lang w:eastAsia="en-US"/>
    </w:rPr>
  </w:style>
  <w:style w:type="character" w:styleId="FootnoteReference">
    <w:name w:val="footnote reference"/>
    <w:basedOn w:val="DefaultParagraphFont"/>
    <w:uiPriority w:val="99"/>
    <w:semiHidden/>
    <w:unhideWhenUsed/>
    <w:rsid w:val="00B512C0"/>
    <w:rPr>
      <w:vertAlign w:val="superscript"/>
    </w:rPr>
  </w:style>
  <w:style w:type="paragraph" w:styleId="BalloonText">
    <w:name w:val="Balloon Text"/>
    <w:basedOn w:val="Normal"/>
    <w:link w:val="BalloonTextChar"/>
    <w:uiPriority w:val="99"/>
    <w:semiHidden/>
    <w:unhideWhenUsed/>
    <w:rsid w:val="00B51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2C0"/>
    <w:rPr>
      <w:rFonts w:ascii="Tahoma" w:hAnsi="Tahoma" w:cs="Tahoma"/>
      <w:sz w:val="16"/>
      <w:szCs w:val="16"/>
      <w:lang w:eastAsia="en-US"/>
    </w:rPr>
  </w:style>
  <w:style w:type="character" w:styleId="CommentReference">
    <w:name w:val="annotation reference"/>
    <w:basedOn w:val="DefaultParagraphFont"/>
    <w:uiPriority w:val="99"/>
    <w:semiHidden/>
    <w:unhideWhenUsed/>
    <w:rsid w:val="009D3CCA"/>
    <w:rPr>
      <w:sz w:val="16"/>
      <w:szCs w:val="16"/>
    </w:rPr>
  </w:style>
  <w:style w:type="paragraph" w:styleId="CommentText">
    <w:name w:val="annotation text"/>
    <w:basedOn w:val="Normal"/>
    <w:link w:val="CommentTextChar"/>
    <w:uiPriority w:val="99"/>
    <w:semiHidden/>
    <w:unhideWhenUsed/>
    <w:rsid w:val="009D3CCA"/>
    <w:rPr>
      <w:sz w:val="20"/>
      <w:szCs w:val="20"/>
    </w:rPr>
  </w:style>
  <w:style w:type="character" w:customStyle="1" w:styleId="CommentTextChar">
    <w:name w:val="Comment Text Char"/>
    <w:basedOn w:val="DefaultParagraphFont"/>
    <w:link w:val="CommentText"/>
    <w:uiPriority w:val="99"/>
    <w:semiHidden/>
    <w:rsid w:val="009D3CCA"/>
    <w:rPr>
      <w:lang w:eastAsia="en-US"/>
    </w:rPr>
  </w:style>
  <w:style w:type="paragraph" w:styleId="CommentSubject">
    <w:name w:val="annotation subject"/>
    <w:basedOn w:val="CommentText"/>
    <w:next w:val="CommentText"/>
    <w:link w:val="CommentSubjectChar"/>
    <w:uiPriority w:val="99"/>
    <w:semiHidden/>
    <w:unhideWhenUsed/>
    <w:rsid w:val="009D3CCA"/>
    <w:rPr>
      <w:b/>
      <w:bCs/>
    </w:rPr>
  </w:style>
  <w:style w:type="character" w:customStyle="1" w:styleId="CommentSubjectChar">
    <w:name w:val="Comment Subject Char"/>
    <w:basedOn w:val="CommentTextChar"/>
    <w:link w:val="CommentSubject"/>
    <w:uiPriority w:val="99"/>
    <w:semiHidden/>
    <w:rsid w:val="009D3CCA"/>
    <w:rPr>
      <w:b/>
      <w:bCs/>
    </w:rPr>
  </w:style>
  <w:style w:type="paragraph" w:customStyle="1" w:styleId="Default">
    <w:name w:val="Default"/>
    <w:rsid w:val="001F574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374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66C6-EB8B-4C68-830F-2AA6EF20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Kesby</dc:creator>
  <cp:lastModifiedBy>A13675</cp:lastModifiedBy>
  <cp:revision>3</cp:revision>
  <cp:lastPrinted>2012-07-11T05:23:00Z</cp:lastPrinted>
  <dcterms:created xsi:type="dcterms:W3CDTF">2012-07-11T05:18:00Z</dcterms:created>
  <dcterms:modified xsi:type="dcterms:W3CDTF">2012-07-11T05:24:00Z</dcterms:modified>
</cp:coreProperties>
</file>