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AB5734" w:rsidRDefault="00AB5734" w:rsidP="007D3AD7"/>
    <w:p w:rsidR="00AB5734" w:rsidRDefault="00AB5734" w:rsidP="007D3AD7"/>
    <w:p w:rsidR="00AB5734" w:rsidRDefault="00AB5734" w:rsidP="00AB5734">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Support for CDS</w:t>
      </w:r>
    </w:p>
    <w:p w:rsidR="00AB5734" w:rsidRDefault="00AB5734" w:rsidP="00AB5734"/>
    <w:p w:rsidR="00AB5734" w:rsidRDefault="00AB5734" w:rsidP="00AB5734">
      <w:r>
        <w:rPr>
          <w:rFonts w:ascii="Verdana" w:hAnsi="Verdana"/>
        </w:rPr>
        <w:t>         I fully support a comprehensive CDS. The benefits are manifold and manifest - I       showed my daughter the sea of plastic bottles literally covering the surface of the Cooks River after a recent deluge and she was horrified - there is NO REASON TO DELAY ACTION.</w:t>
      </w:r>
    </w:p>
    <w:p w:rsidR="00AB5734" w:rsidRDefault="00AB5734" w:rsidP="00AB5734">
      <w:pPr>
        <w:pStyle w:val="NormalWeb"/>
      </w:pPr>
      <w:r>
        <w:rPr>
          <w:rFonts w:ascii="Verdana" w:hAnsi="Verdana"/>
        </w:rPr>
        <w:t>Thanks to a container deposit scheme that has been operating successfully for over 30 years, South Australians currently recycle more than 80 per cent of their recyclable containers seeing the virtual disappearance of container litter.</w:t>
      </w:r>
    </w:p>
    <w:p w:rsidR="00AB5734" w:rsidRDefault="00AB5734" w:rsidP="00AB5734">
      <w:pPr>
        <w:pStyle w:val="NormalWeb"/>
      </w:pPr>
      <w:r>
        <w:rPr>
          <w:rFonts w:ascii="Verdana" w:hAnsi="Verdana"/>
        </w:rPr>
        <w:t>Previous research showed that CDS will cost half a cent a container. Environment ministers should stop doing studies and implement it. Every day the Commonwealth delays a national container deposits system another 9 million recyclable beverage containers go into landfill.</w:t>
      </w:r>
    </w:p>
    <w:p w:rsidR="00AB5734" w:rsidRDefault="00AB5734" w:rsidP="00AB5734">
      <w:pPr>
        <w:pStyle w:val="NormalWeb"/>
      </w:pPr>
      <w:r>
        <w:rPr>
          <w:rFonts w:ascii="Verdana" w:hAnsi="Verdana"/>
        </w:rPr>
        <w:t>More bins and advertising DO NOT HAVE the same validity as proven schemes such as a CDS.   CDS is the only way to quickly and sustainably remove an extra 4 billion beverage containers a year from the litter and landfill streams and build a network of recycling depots around Australia.</w:t>
      </w:r>
    </w:p>
    <w:p w:rsidR="00AB5734" w:rsidRDefault="00AB5734" w:rsidP="00AB5734">
      <w:pPr>
        <w:pStyle w:val="NormalWeb"/>
      </w:pPr>
      <w:r>
        <w:rPr>
          <w:rFonts w:ascii="Verdana" w:hAnsi="Verdana"/>
        </w:rPr>
        <w:t> A National Container Deposit Scheme will double the recycling rate, clean up the litter, create jobs and reduce pollution and provide a system for better waste management for other goods, such as e-waste and batteries.</w:t>
      </w:r>
    </w:p>
    <w:p w:rsidR="00AB5734" w:rsidRDefault="00AB5734" w:rsidP="00AB5734"/>
    <w:p w:rsidR="00AB5734" w:rsidRDefault="00AB5734" w:rsidP="00AB5734"/>
    <w:p w:rsidR="00AB5734" w:rsidRPr="00EA416C" w:rsidRDefault="00AB5734" w:rsidP="00AB5734">
      <w:r>
        <w:t xml:space="preserve">-- </w:t>
      </w:r>
      <w:r>
        <w:br/>
      </w:r>
      <w:proofErr w:type="spellStart"/>
      <w:r>
        <w:t>Cassi</w:t>
      </w:r>
      <w:proofErr w:type="spellEnd"/>
      <w:r>
        <w:t xml:space="preserve"> Plate</w:t>
      </w:r>
    </w:p>
    <w:sectPr w:rsidR="00AB5734"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734" w:rsidRDefault="00AB5734" w:rsidP="00A60185">
      <w:r>
        <w:separator/>
      </w:r>
    </w:p>
  </w:endnote>
  <w:endnote w:type="continuationSeparator" w:id="0">
    <w:p w:rsidR="00AB5734" w:rsidRDefault="00AB5734"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547D16">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734" w:rsidRDefault="00AB5734" w:rsidP="00A60185">
      <w:r>
        <w:separator/>
      </w:r>
    </w:p>
  </w:footnote>
  <w:footnote w:type="continuationSeparator" w:id="0">
    <w:p w:rsidR="00AB5734" w:rsidRDefault="00AB5734"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547D16"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7D16"/>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B5734"/>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B5734"/>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 w:type="paragraph" w:styleId="NormalWeb">
    <w:name w:val="Normal (Web)"/>
    <w:basedOn w:val="Normal"/>
    <w:uiPriority w:val="99"/>
    <w:semiHidden/>
    <w:unhideWhenUsed/>
    <w:rsid w:val="00AB573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5364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AD35202A-4DC4-4B13-9BF5-011E5F8D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Company>DEWHA</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2012-05-07T00:02:00Z</dcterms:created>
  <dcterms:modified xsi:type="dcterms:W3CDTF">2012-05-07T00:02:00Z</dcterms:modified>
</cp:coreProperties>
</file>